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DD26" w14:textId="77777777" w:rsidR="00E3572D" w:rsidRDefault="00E3572D" w:rsidP="00F2322F">
      <w:pPr>
        <w:rPr>
          <w:rFonts w:ascii="Constantia" w:hAnsi="Constantia"/>
          <w:color w:val="000000"/>
          <w:sz w:val="24"/>
          <w:szCs w:val="24"/>
        </w:rPr>
      </w:pPr>
    </w:p>
    <w:p w14:paraId="3A988FCC" w14:textId="77777777" w:rsidR="00CD47B8" w:rsidRPr="0076097C" w:rsidRDefault="00CD47B8" w:rsidP="00F2322F">
      <w:pPr>
        <w:rPr>
          <w:rFonts w:ascii="Constantia" w:hAnsi="Constantia"/>
          <w:color w:val="000000" w:themeColor="text1"/>
          <w:sz w:val="24"/>
          <w:szCs w:val="24"/>
        </w:rPr>
      </w:pPr>
    </w:p>
    <w:p w14:paraId="3DB63EA9" w14:textId="77777777" w:rsidR="00CD47B8" w:rsidRPr="0076097C" w:rsidRDefault="00CD47B8" w:rsidP="00F2322F">
      <w:pPr>
        <w:rPr>
          <w:rFonts w:ascii="Constantia" w:hAnsi="Constantia"/>
          <w:color w:val="000000" w:themeColor="text1"/>
          <w:sz w:val="24"/>
          <w:szCs w:val="24"/>
        </w:rPr>
      </w:pPr>
    </w:p>
    <w:p w14:paraId="638D6155" w14:textId="77777777" w:rsidR="00CD47B8" w:rsidRPr="0076097C" w:rsidRDefault="00CD47B8" w:rsidP="00F2322F">
      <w:pPr>
        <w:rPr>
          <w:rFonts w:ascii="Constantia" w:hAnsi="Constantia"/>
          <w:color w:val="000000" w:themeColor="text1"/>
          <w:sz w:val="24"/>
          <w:szCs w:val="24"/>
        </w:rPr>
      </w:pPr>
    </w:p>
    <w:p w14:paraId="26A17A47" w14:textId="73C78C6E" w:rsidR="002149CA" w:rsidRPr="000C233E" w:rsidRDefault="002D56E1" w:rsidP="00C65932">
      <w:pPr>
        <w:rPr>
          <w:rFonts w:ascii="Times New Roman" w:eastAsia="Times New Roman" w:hAnsi="Times New Roman" w:cs="Times New Roman"/>
          <w:sz w:val="24"/>
          <w:szCs w:val="24"/>
        </w:rPr>
      </w:pPr>
      <w:r>
        <w:rPr>
          <w:rFonts w:ascii="Times New Roman" w:eastAsia="Times New Roman" w:hAnsi="Times New Roman" w:cs="Times New Roman"/>
          <w:sz w:val="24"/>
          <w:szCs w:val="24"/>
        </w:rPr>
        <w:t>May 15</w:t>
      </w:r>
      <w:r w:rsidR="002149CA" w:rsidRPr="000C233E">
        <w:rPr>
          <w:rFonts w:ascii="Times New Roman" w:eastAsia="Times New Roman" w:hAnsi="Times New Roman" w:cs="Times New Roman"/>
          <w:sz w:val="24"/>
          <w:szCs w:val="24"/>
        </w:rPr>
        <w:t>, 202</w:t>
      </w:r>
      <w:r w:rsidR="007D1792" w:rsidRPr="000C233E">
        <w:rPr>
          <w:rFonts w:ascii="Times New Roman" w:eastAsia="Times New Roman" w:hAnsi="Times New Roman" w:cs="Times New Roman"/>
          <w:sz w:val="24"/>
          <w:szCs w:val="24"/>
        </w:rPr>
        <w:t>6</w:t>
      </w:r>
    </w:p>
    <w:p w14:paraId="1BDCBBDA" w14:textId="77777777" w:rsidR="002149CA" w:rsidRPr="000C233E" w:rsidRDefault="002149CA" w:rsidP="00C65932">
      <w:pPr>
        <w:pStyle w:val="BodyText"/>
        <w:spacing w:before="29"/>
        <w:ind w:left="0" w:right="1290"/>
        <w:rPr>
          <w:rFonts w:ascii="Times New Roman" w:hAnsi="Times New Roman" w:cs="Times New Roman"/>
          <w:sz w:val="24"/>
          <w:szCs w:val="24"/>
        </w:rPr>
      </w:pPr>
    </w:p>
    <w:p w14:paraId="7E1F6DA9" w14:textId="63F02670" w:rsidR="002149CA" w:rsidRPr="000C233E" w:rsidRDefault="002149CA" w:rsidP="00C65932">
      <w:pPr>
        <w:pStyle w:val="BodyText"/>
        <w:spacing w:before="29"/>
        <w:ind w:left="0" w:right="1290"/>
        <w:rPr>
          <w:rFonts w:ascii="Times New Roman" w:hAnsi="Times New Roman" w:cs="Times New Roman"/>
          <w:sz w:val="24"/>
          <w:szCs w:val="24"/>
        </w:rPr>
      </w:pPr>
    </w:p>
    <w:p w14:paraId="13D81905" w14:textId="547451EA" w:rsidR="005827D5" w:rsidRPr="000C233E" w:rsidRDefault="007D1792" w:rsidP="005827D5">
      <w:pPr>
        <w:pStyle w:val="BodyText"/>
        <w:tabs>
          <w:tab w:val="left" w:pos="720"/>
          <w:tab w:val="left" w:pos="1440"/>
        </w:tabs>
        <w:spacing w:after="120"/>
        <w:ind w:left="0" w:right="1325"/>
        <w:rPr>
          <w:rFonts w:ascii="Times New Roman" w:hAnsi="Times New Roman" w:cs="Times New Roman"/>
          <w:sz w:val="24"/>
          <w:szCs w:val="24"/>
        </w:rPr>
      </w:pPr>
      <w:r w:rsidRPr="000C233E">
        <w:rPr>
          <w:rFonts w:ascii="Times New Roman" w:hAnsi="Times New Roman" w:cs="Times New Roman"/>
          <w:sz w:val="24"/>
          <w:szCs w:val="24"/>
        </w:rPr>
        <w:t>To</w:t>
      </w:r>
      <w:r w:rsidR="002149CA" w:rsidRPr="000C233E">
        <w:rPr>
          <w:rFonts w:ascii="Times New Roman" w:hAnsi="Times New Roman" w:cs="Times New Roman"/>
          <w:sz w:val="24"/>
          <w:szCs w:val="24"/>
        </w:rPr>
        <w:t xml:space="preserve">: </w:t>
      </w:r>
      <w:r w:rsidR="005827D5" w:rsidRPr="000C233E">
        <w:rPr>
          <w:rFonts w:ascii="Times New Roman" w:hAnsi="Times New Roman" w:cs="Times New Roman"/>
          <w:sz w:val="24"/>
          <w:szCs w:val="24"/>
        </w:rPr>
        <w:tab/>
      </w:r>
      <w:r w:rsidR="005827D5" w:rsidRPr="000C233E">
        <w:rPr>
          <w:rFonts w:ascii="Times New Roman" w:hAnsi="Times New Roman" w:cs="Times New Roman"/>
          <w:sz w:val="24"/>
          <w:szCs w:val="24"/>
        </w:rPr>
        <w:tab/>
        <w:t>Chancellors, Deans, Directors, and Department</w:t>
      </w:r>
      <w:r w:rsidR="005827D5" w:rsidRPr="000C233E">
        <w:rPr>
          <w:rFonts w:ascii="Times New Roman" w:hAnsi="Times New Roman" w:cs="Times New Roman"/>
          <w:spacing w:val="-15"/>
          <w:sz w:val="24"/>
          <w:szCs w:val="24"/>
        </w:rPr>
        <w:t xml:space="preserve"> </w:t>
      </w:r>
      <w:r w:rsidR="005827D5" w:rsidRPr="000C233E">
        <w:rPr>
          <w:rFonts w:ascii="Times New Roman" w:hAnsi="Times New Roman" w:cs="Times New Roman"/>
          <w:sz w:val="24"/>
          <w:szCs w:val="24"/>
        </w:rPr>
        <w:t>Chairs</w:t>
      </w:r>
    </w:p>
    <w:p w14:paraId="16BEF9F0" w14:textId="0D7762F1" w:rsidR="002149CA" w:rsidRPr="000C233E" w:rsidRDefault="005827D5" w:rsidP="00C65932">
      <w:pPr>
        <w:rPr>
          <w:rFonts w:ascii="Times New Roman" w:hAnsi="Times New Roman" w:cs="Times New Roman"/>
          <w:sz w:val="24"/>
          <w:szCs w:val="24"/>
        </w:rPr>
      </w:pPr>
      <w:r w:rsidRPr="000C233E">
        <w:rPr>
          <w:rFonts w:ascii="Times New Roman" w:hAnsi="Times New Roman" w:cs="Times New Roman"/>
          <w:noProof/>
          <w:sz w:val="24"/>
          <w:szCs w:val="24"/>
        </w:rPr>
        <w:drawing>
          <wp:anchor distT="0" distB="0" distL="114300" distR="114300" simplePos="0" relativeHeight="251658240" behindDoc="1" locked="0" layoutInCell="1" allowOverlap="1" wp14:anchorId="3EB6EF39" wp14:editId="4133DF5E">
            <wp:simplePos x="0" y="0"/>
            <wp:positionH relativeFrom="column">
              <wp:posOffset>3775075</wp:posOffset>
            </wp:positionH>
            <wp:positionV relativeFrom="paragraph">
              <wp:posOffset>28575</wp:posOffset>
            </wp:positionV>
            <wp:extent cx="1600200" cy="712109"/>
            <wp:effectExtent l="0" t="0" r="0" b="0"/>
            <wp:wrapNone/>
            <wp:docPr id="1493684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7121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337E14" w14:textId="45E26E8F" w:rsidR="005827D5" w:rsidRPr="000C233E" w:rsidRDefault="002149CA" w:rsidP="00C65932">
      <w:pPr>
        <w:rPr>
          <w:rFonts w:ascii="Times New Roman" w:hAnsi="Times New Roman" w:cs="Times New Roman"/>
          <w:sz w:val="24"/>
          <w:szCs w:val="24"/>
        </w:rPr>
      </w:pPr>
      <w:r w:rsidRPr="000C233E">
        <w:rPr>
          <w:rFonts w:ascii="Times New Roman" w:hAnsi="Times New Roman" w:cs="Times New Roman"/>
          <w:sz w:val="24"/>
          <w:szCs w:val="24"/>
        </w:rPr>
        <w:t>From</w:t>
      </w:r>
      <w:proofErr w:type="gramStart"/>
      <w:r w:rsidRPr="000C233E">
        <w:rPr>
          <w:rFonts w:ascii="Times New Roman" w:hAnsi="Times New Roman" w:cs="Times New Roman"/>
          <w:sz w:val="24"/>
          <w:szCs w:val="24"/>
        </w:rPr>
        <w:t>:</w:t>
      </w:r>
      <w:r w:rsidRPr="000C233E">
        <w:rPr>
          <w:rFonts w:ascii="Times New Roman" w:hAnsi="Times New Roman" w:cs="Times New Roman"/>
          <w:sz w:val="24"/>
          <w:szCs w:val="24"/>
        </w:rPr>
        <w:tab/>
      </w:r>
      <w:r w:rsidR="005827D5" w:rsidRPr="000C233E">
        <w:rPr>
          <w:rFonts w:ascii="Times New Roman" w:hAnsi="Times New Roman" w:cs="Times New Roman"/>
          <w:sz w:val="24"/>
          <w:szCs w:val="24"/>
        </w:rPr>
        <w:tab/>
      </w:r>
      <w:r w:rsidRPr="000C233E">
        <w:rPr>
          <w:rFonts w:ascii="Times New Roman" w:hAnsi="Times New Roman" w:cs="Times New Roman"/>
          <w:sz w:val="24"/>
          <w:szCs w:val="24"/>
        </w:rPr>
        <w:t>Keena</w:t>
      </w:r>
      <w:proofErr w:type="gramEnd"/>
      <w:r w:rsidRPr="000C233E">
        <w:rPr>
          <w:rFonts w:ascii="Times New Roman" w:hAnsi="Times New Roman" w:cs="Times New Roman"/>
          <w:sz w:val="24"/>
          <w:szCs w:val="24"/>
        </w:rPr>
        <w:t xml:space="preserve"> Arbuthnot </w:t>
      </w:r>
    </w:p>
    <w:p w14:paraId="69BB86B0" w14:textId="0F76D0D7" w:rsidR="005827D5" w:rsidRPr="000C233E" w:rsidRDefault="005827D5" w:rsidP="005827D5">
      <w:pPr>
        <w:pStyle w:val="BodyText"/>
        <w:ind w:left="740" w:firstLine="700"/>
        <w:rPr>
          <w:rFonts w:ascii="Times New Roman" w:hAnsi="Times New Roman" w:cs="Times New Roman"/>
          <w:sz w:val="24"/>
          <w:szCs w:val="24"/>
        </w:rPr>
      </w:pPr>
      <w:r w:rsidRPr="000C233E">
        <w:rPr>
          <w:rFonts w:ascii="Times New Roman" w:hAnsi="Times New Roman" w:cs="Times New Roman"/>
          <w:sz w:val="24"/>
          <w:szCs w:val="24"/>
        </w:rPr>
        <w:t>Executive Vice President for Academic Affairs</w:t>
      </w:r>
    </w:p>
    <w:p w14:paraId="5A2B0213" w14:textId="5C369342" w:rsidR="005827D5" w:rsidRPr="000C233E" w:rsidRDefault="005827D5" w:rsidP="005827D5">
      <w:pPr>
        <w:pStyle w:val="BodyText"/>
        <w:spacing w:after="240"/>
        <w:ind w:left="740" w:firstLine="700"/>
        <w:rPr>
          <w:rFonts w:ascii="Times New Roman" w:hAnsi="Times New Roman" w:cs="Times New Roman"/>
          <w:sz w:val="24"/>
          <w:szCs w:val="24"/>
        </w:rPr>
      </w:pPr>
      <w:r w:rsidRPr="000C233E">
        <w:rPr>
          <w:rFonts w:ascii="Times New Roman" w:hAnsi="Times New Roman" w:cs="Times New Roman"/>
          <w:sz w:val="24"/>
          <w:szCs w:val="24"/>
        </w:rPr>
        <w:t>Distinguished Professor</w:t>
      </w:r>
    </w:p>
    <w:p w14:paraId="5A27167E" w14:textId="74345FA8" w:rsidR="002149CA" w:rsidRPr="000C233E" w:rsidRDefault="005827D5" w:rsidP="005827D5">
      <w:pPr>
        <w:ind w:left="1440" w:hanging="1440"/>
        <w:rPr>
          <w:rFonts w:ascii="Times New Roman" w:hAnsi="Times New Roman" w:cs="Times New Roman"/>
          <w:sz w:val="24"/>
          <w:szCs w:val="24"/>
        </w:rPr>
      </w:pPr>
      <w:r w:rsidRPr="000C233E">
        <w:rPr>
          <w:rFonts w:ascii="Times New Roman" w:hAnsi="Times New Roman" w:cs="Times New Roman"/>
          <w:sz w:val="24"/>
          <w:szCs w:val="24"/>
        </w:rPr>
        <w:t>Subject</w:t>
      </w:r>
      <w:r w:rsidR="002149CA" w:rsidRPr="000C233E">
        <w:rPr>
          <w:rFonts w:ascii="Times New Roman" w:hAnsi="Times New Roman" w:cs="Times New Roman"/>
          <w:sz w:val="24"/>
          <w:szCs w:val="24"/>
        </w:rPr>
        <w:t>:</w:t>
      </w:r>
      <w:r w:rsidR="002149CA" w:rsidRPr="000C233E">
        <w:rPr>
          <w:rFonts w:ascii="Times New Roman" w:hAnsi="Times New Roman" w:cs="Times New Roman"/>
          <w:sz w:val="24"/>
          <w:szCs w:val="24"/>
        </w:rPr>
        <w:tab/>
      </w:r>
      <w:r w:rsidRPr="000C233E">
        <w:rPr>
          <w:rFonts w:ascii="Times New Roman" w:hAnsi="Times New Roman" w:cs="Times New Roman"/>
          <w:sz w:val="24"/>
          <w:szCs w:val="24"/>
          <w:shd w:val="clear" w:color="auto" w:fill="FFFF00"/>
        </w:rPr>
        <w:t xml:space="preserve">2026-2027 </w:t>
      </w:r>
      <w:r w:rsidRPr="000C233E">
        <w:rPr>
          <w:rFonts w:ascii="Times New Roman" w:hAnsi="Times New Roman" w:cs="Times New Roman"/>
          <w:sz w:val="24"/>
          <w:szCs w:val="24"/>
        </w:rPr>
        <w:t xml:space="preserve">Academic Reappointment/Promotion Instructions for </w:t>
      </w:r>
      <w:r w:rsidR="00086024">
        <w:rPr>
          <w:rFonts w:ascii="Times New Roman" w:hAnsi="Times New Roman" w:cs="Times New Roman"/>
          <w:sz w:val="24"/>
          <w:szCs w:val="24"/>
        </w:rPr>
        <w:t>Non-</w:t>
      </w:r>
      <w:r w:rsidRPr="000C233E">
        <w:rPr>
          <w:rFonts w:ascii="Times New Roman" w:hAnsi="Times New Roman" w:cs="Times New Roman"/>
          <w:sz w:val="24"/>
          <w:szCs w:val="24"/>
        </w:rPr>
        <w:t>Tenured Faculty (Non-Libraries) in the AAUP-AFT Negotiations</w:t>
      </w:r>
      <w:r w:rsidRPr="000C233E">
        <w:rPr>
          <w:rFonts w:ascii="Times New Roman" w:hAnsi="Times New Roman" w:cs="Times New Roman"/>
          <w:spacing w:val="-49"/>
          <w:sz w:val="24"/>
          <w:szCs w:val="24"/>
        </w:rPr>
        <w:t xml:space="preserve"> </w:t>
      </w:r>
      <w:r w:rsidRPr="000C233E">
        <w:rPr>
          <w:rFonts w:ascii="Times New Roman" w:hAnsi="Times New Roman" w:cs="Times New Roman"/>
          <w:sz w:val="24"/>
          <w:szCs w:val="24"/>
        </w:rPr>
        <w:t>Unit</w:t>
      </w:r>
    </w:p>
    <w:p w14:paraId="2896B75E" w14:textId="77777777" w:rsidR="002149CA" w:rsidRPr="000C233E" w:rsidRDefault="002149CA" w:rsidP="00C65932">
      <w:pPr>
        <w:pStyle w:val="NoSpacing"/>
        <w:rPr>
          <w:szCs w:val="24"/>
        </w:rPr>
      </w:pPr>
    </w:p>
    <w:p w14:paraId="54F161E9" w14:textId="77777777" w:rsidR="00464825" w:rsidRPr="000C233E" w:rsidRDefault="00464825" w:rsidP="00464825">
      <w:pPr>
        <w:tabs>
          <w:tab w:val="left" w:pos="78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u w:val="single"/>
        </w:rPr>
        <w:t>Introduction</w:t>
      </w:r>
    </w:p>
    <w:p w14:paraId="4B45FAD1" w14:textId="77777777" w:rsidR="00464825" w:rsidRPr="000C233E" w:rsidRDefault="00464825" w:rsidP="00464825">
      <w:pPr>
        <w:tabs>
          <w:tab w:val="left" w:pos="780"/>
          <w:tab w:val="left" w:pos="2241"/>
          <w:tab w:val="left" w:pos="2817"/>
          <w:tab w:val="left" w:pos="3393"/>
          <w:tab w:val="left" w:pos="4977"/>
          <w:tab w:val="left" w:pos="6705"/>
        </w:tabs>
        <w:rPr>
          <w:rFonts w:ascii="Times New Roman" w:hAnsi="Times New Roman" w:cs="Times New Roman"/>
          <w:sz w:val="24"/>
          <w:szCs w:val="24"/>
        </w:rPr>
      </w:pPr>
    </w:p>
    <w:p w14:paraId="56B3EF3A"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These instructions govern non-tenure track faculty (non-libraries) promotions equivalent to the rank of Associate Professor and above for the academic year </w:t>
      </w:r>
      <w:r w:rsidRPr="000C233E">
        <w:rPr>
          <w:rFonts w:ascii="Times New Roman" w:hAnsi="Times New Roman" w:cs="Times New Roman"/>
          <w:sz w:val="24"/>
          <w:szCs w:val="24"/>
          <w:highlight w:val="yellow"/>
        </w:rPr>
        <w:t>2026-2027</w:t>
      </w:r>
      <w:r w:rsidRPr="000C233E">
        <w:rPr>
          <w:rFonts w:ascii="Times New Roman" w:hAnsi="Times New Roman" w:cs="Times New Roman"/>
          <w:sz w:val="24"/>
          <w:szCs w:val="24"/>
        </w:rPr>
        <w:t xml:space="preserve">.  They are also available on the internet at </w:t>
      </w:r>
      <w:hyperlink r:id="rId13" w:history="1">
        <w:r w:rsidRPr="000C233E">
          <w:rPr>
            <w:rStyle w:val="Hyperlink"/>
            <w:rFonts w:ascii="Times New Roman" w:hAnsi="Times New Roman" w:cs="Times New Roman"/>
            <w:sz w:val="24"/>
            <w:szCs w:val="24"/>
          </w:rPr>
          <w:t>https://laborrelations.rutgers.edu/faculty/non-tenure-track-faculty-non-libraries</w:t>
        </w:r>
      </w:hyperlink>
      <w:r w:rsidRPr="000C233E">
        <w:rPr>
          <w:rFonts w:ascii="Times New Roman" w:hAnsi="Times New Roman" w:cs="Times New Roman"/>
          <w:sz w:val="24"/>
          <w:szCs w:val="24"/>
        </w:rPr>
        <w:t xml:space="preserve"> where the forms and appendices can be downloaded in Microsoft Word format.  </w:t>
      </w:r>
    </w:p>
    <w:p w14:paraId="4FED72F7" w14:textId="77777777" w:rsidR="00464825" w:rsidRPr="000C233E" w:rsidRDefault="00464825" w:rsidP="00464825">
      <w:pPr>
        <w:tabs>
          <w:tab w:val="left" w:pos="600"/>
          <w:tab w:val="left" w:pos="1680"/>
          <w:tab w:val="left" w:pos="2817"/>
          <w:tab w:val="left" w:pos="3393"/>
          <w:tab w:val="left" w:pos="4041"/>
          <w:tab w:val="left" w:pos="4977"/>
          <w:tab w:val="left" w:pos="6705"/>
        </w:tabs>
        <w:ind w:firstLine="600"/>
        <w:rPr>
          <w:rFonts w:ascii="Times New Roman" w:hAnsi="Times New Roman" w:cs="Times New Roman"/>
          <w:sz w:val="24"/>
          <w:szCs w:val="24"/>
        </w:rPr>
      </w:pPr>
    </w:p>
    <w:p w14:paraId="636040F9" w14:textId="05B103C4" w:rsidR="00464825" w:rsidRPr="000C233E" w:rsidRDefault="00464825" w:rsidP="00464825">
      <w:pPr>
        <w:pStyle w:val="xmsonormal"/>
        <w:ind w:firstLine="720"/>
      </w:pPr>
      <w:r w:rsidRPr="000C233E">
        <w:t xml:space="preserve">Forms NTT-1a through NTT-1c are available from the output menu of the online Faculty Survey system: </w:t>
      </w:r>
      <w:hyperlink r:id="rId14" w:history="1">
        <w:r w:rsidR="00CA4CDF" w:rsidRPr="00B4146A">
          <w:rPr>
            <w:rStyle w:val="Hyperlink"/>
          </w:rPr>
          <w:t>https://oirds.rutgers.edu/facsurv/</w:t>
        </w:r>
      </w:hyperlink>
      <w:r w:rsidRPr="000C233E">
        <w:t>.  This is the suggested and preferred method to generate Forms NTT-1a through NTT-1c.  If you have questions concerning the Faculty Survey system, please contact Tin Lam (</w:t>
      </w:r>
      <w:hyperlink r:id="rId15" w:history="1">
        <w:r w:rsidRPr="000C233E">
          <w:rPr>
            <w:rStyle w:val="Hyperlink"/>
          </w:rPr>
          <w:t>tlam@irap.rutgers.edu</w:t>
        </w:r>
      </w:hyperlink>
      <w:r w:rsidRPr="000C233E">
        <w:t xml:space="preserve"> or 848-932-7350).</w:t>
      </w:r>
      <w:r w:rsidRPr="000C233E">
        <w:rPr>
          <w:bCs/>
        </w:rPr>
        <w:t xml:space="preserve">  </w:t>
      </w:r>
      <w:r w:rsidRPr="000C233E">
        <w:t>Updates to the Faculty Survey system will be completed within the next four weeks.</w:t>
      </w:r>
    </w:p>
    <w:p w14:paraId="7EA98917"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bCs/>
          <w:sz w:val="24"/>
          <w:szCs w:val="24"/>
        </w:rPr>
      </w:pPr>
    </w:p>
    <w:p w14:paraId="48FD2221"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32131FAF"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t xml:space="preserve">I.  </w:t>
      </w:r>
      <w:r w:rsidRPr="000C233E">
        <w:rPr>
          <w:rFonts w:ascii="Times New Roman" w:hAnsi="Times New Roman" w:cs="Times New Roman"/>
          <w:sz w:val="24"/>
          <w:szCs w:val="24"/>
          <w:u w:val="single"/>
        </w:rPr>
        <w:t>Instructions</w:t>
      </w:r>
    </w:p>
    <w:p w14:paraId="22B3524B"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A</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Applicability of these Instructions</w:t>
      </w:r>
    </w:p>
    <w:p w14:paraId="5468D94B"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B</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Promotion Materials</w:t>
      </w:r>
    </w:p>
    <w:p w14:paraId="5564E81D"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C</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Persons Responsible for Initiating Actions</w:t>
      </w:r>
    </w:p>
    <w:p w14:paraId="1B298085"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D</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Notification to Candidate</w:t>
      </w:r>
    </w:p>
    <w:p w14:paraId="22343BF2"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E</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Responsibilities of the Candidate</w:t>
      </w:r>
    </w:p>
    <w:p w14:paraId="48EC6D48"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F</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Letters of Evaluation</w:t>
      </w:r>
    </w:p>
    <w:p w14:paraId="3129501A"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G</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Materials to be Used in Review</w:t>
      </w:r>
    </w:p>
    <w:p w14:paraId="18F2D355"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 xml:space="preserve">H.  </w:t>
      </w:r>
      <w:r w:rsidRPr="000C233E">
        <w:rPr>
          <w:rFonts w:ascii="Times New Roman" w:hAnsi="Times New Roman" w:cs="Times New Roman"/>
          <w:sz w:val="24"/>
          <w:szCs w:val="24"/>
        </w:rPr>
        <w:tab/>
        <w:t>Additions to the Packet and the Right to Rebut or Respond</w:t>
      </w:r>
    </w:p>
    <w:p w14:paraId="36A22E35"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I</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Responsibilities of the Initiating Department</w:t>
      </w:r>
    </w:p>
    <w:p w14:paraId="06D3884A"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J</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 xml:space="preserve">Responsibilities of the Department Chair </w:t>
      </w:r>
    </w:p>
    <w:p w14:paraId="7C203AF9" w14:textId="0019D20B" w:rsidR="00464825" w:rsidRPr="000C233E" w:rsidRDefault="00464825" w:rsidP="00464825">
      <w:pPr>
        <w:ind w:firstLine="1680"/>
        <w:rPr>
          <w:rFonts w:ascii="Times New Roman" w:hAnsi="Times New Roman" w:cs="Times New Roman"/>
          <w:sz w:val="24"/>
          <w:szCs w:val="24"/>
        </w:rPr>
      </w:pPr>
      <w:r w:rsidRPr="000C233E">
        <w:rPr>
          <w:rFonts w:ascii="Times New Roman" w:hAnsi="Times New Roman" w:cs="Times New Roman"/>
          <w:sz w:val="24"/>
          <w:szCs w:val="24"/>
        </w:rPr>
        <w:t>K</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Responsibilities of the Advisory Committee on Appointments and Promotions</w:t>
      </w:r>
    </w:p>
    <w:p w14:paraId="7B835638"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L</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Responsibilities of the Dean</w:t>
      </w:r>
    </w:p>
    <w:p w14:paraId="788F949B" w14:textId="77777777" w:rsidR="00464825" w:rsidRPr="000C233E" w:rsidRDefault="00464825" w:rsidP="00464825">
      <w:pPr>
        <w:tabs>
          <w:tab w:val="left" w:pos="600"/>
          <w:tab w:val="left" w:pos="1680"/>
          <w:tab w:val="left" w:pos="2220"/>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ab/>
      </w:r>
      <w:r w:rsidRPr="000C233E">
        <w:rPr>
          <w:rFonts w:ascii="Times New Roman" w:hAnsi="Times New Roman" w:cs="Times New Roman"/>
          <w:sz w:val="24"/>
          <w:szCs w:val="24"/>
        </w:rPr>
        <w:tab/>
        <w:t>M</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Final Levels of Review</w:t>
      </w:r>
    </w:p>
    <w:p w14:paraId="3744FEA9"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N</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Notification of Final Action</w:t>
      </w:r>
    </w:p>
    <w:p w14:paraId="6CEA7913"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O</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Withdrawal from Consideration</w:t>
      </w:r>
    </w:p>
    <w:p w14:paraId="7A33CC61" w14:textId="77777777" w:rsidR="00464825" w:rsidRPr="000C233E" w:rsidRDefault="00464825" w:rsidP="00464825">
      <w:pPr>
        <w:tabs>
          <w:tab w:val="left" w:pos="600"/>
          <w:tab w:val="left" w:pos="1680"/>
          <w:tab w:val="left" w:pos="2220"/>
          <w:tab w:val="left" w:pos="3393"/>
          <w:tab w:val="left" w:pos="4977"/>
          <w:tab w:val="left" w:pos="6705"/>
        </w:tabs>
        <w:ind w:left="2220" w:hanging="2160"/>
        <w:rPr>
          <w:rFonts w:ascii="Times New Roman" w:hAnsi="Times New Roman" w:cs="Times New Roman"/>
          <w:sz w:val="24"/>
          <w:szCs w:val="24"/>
        </w:rPr>
      </w:pPr>
      <w:r w:rsidRPr="000C233E">
        <w:rPr>
          <w:rFonts w:ascii="Times New Roman" w:hAnsi="Times New Roman" w:cs="Times New Roman"/>
          <w:sz w:val="24"/>
          <w:szCs w:val="24"/>
        </w:rPr>
        <w:lastRenderedPageBreak/>
        <w:tab/>
      </w:r>
      <w:r w:rsidRPr="000C233E">
        <w:rPr>
          <w:rFonts w:ascii="Times New Roman" w:hAnsi="Times New Roman" w:cs="Times New Roman"/>
          <w:sz w:val="24"/>
          <w:szCs w:val="24"/>
        </w:rPr>
        <w:tab/>
        <w:t>P</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Special Guidelines for Faculty Affiliated with More than One Department, Center, Bureau, Institute, Decanal Unit or Degree-Granting Program</w:t>
      </w:r>
    </w:p>
    <w:p w14:paraId="30349675" w14:textId="77777777" w:rsidR="00464825" w:rsidRPr="000C233E" w:rsidRDefault="00464825" w:rsidP="00464825">
      <w:pPr>
        <w:tabs>
          <w:tab w:val="left" w:pos="600"/>
          <w:tab w:val="left" w:pos="1680"/>
          <w:tab w:val="left" w:pos="2220"/>
          <w:tab w:val="left" w:pos="3393"/>
          <w:tab w:val="left" w:pos="4977"/>
          <w:tab w:val="left" w:pos="6705"/>
        </w:tabs>
        <w:ind w:firstLine="1680"/>
        <w:rPr>
          <w:rFonts w:ascii="Times New Roman" w:hAnsi="Times New Roman" w:cs="Times New Roman"/>
          <w:sz w:val="24"/>
          <w:szCs w:val="24"/>
        </w:rPr>
      </w:pPr>
      <w:r w:rsidRPr="000C233E">
        <w:rPr>
          <w:rFonts w:ascii="Times New Roman" w:hAnsi="Times New Roman" w:cs="Times New Roman"/>
          <w:sz w:val="24"/>
          <w:szCs w:val="24"/>
        </w:rPr>
        <w:t>Q</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proofErr w:type="gramEnd"/>
      <w:r w:rsidRPr="000C233E">
        <w:rPr>
          <w:rFonts w:ascii="Times New Roman" w:hAnsi="Times New Roman" w:cs="Times New Roman"/>
          <w:sz w:val="24"/>
          <w:szCs w:val="24"/>
        </w:rPr>
        <w:t>Technical Resources for Assembling Packets</w:t>
      </w:r>
    </w:p>
    <w:p w14:paraId="6C7CCBA9" w14:textId="77777777" w:rsidR="00464825" w:rsidRPr="000C233E" w:rsidRDefault="00464825" w:rsidP="00464825">
      <w:pPr>
        <w:tabs>
          <w:tab w:val="left" w:pos="600"/>
          <w:tab w:val="left" w:pos="1680"/>
          <w:tab w:val="left" w:pos="2220"/>
          <w:tab w:val="left" w:pos="3393"/>
          <w:tab w:val="left" w:pos="4977"/>
          <w:tab w:val="left" w:pos="6705"/>
        </w:tabs>
        <w:rPr>
          <w:rFonts w:ascii="Times New Roman" w:hAnsi="Times New Roman" w:cs="Times New Roman"/>
          <w:sz w:val="24"/>
          <w:szCs w:val="24"/>
        </w:rPr>
      </w:pPr>
    </w:p>
    <w:p w14:paraId="0A9E0557" w14:textId="77777777" w:rsidR="00464825" w:rsidRPr="000C233E" w:rsidRDefault="00464825" w:rsidP="00464825">
      <w:pPr>
        <w:tabs>
          <w:tab w:val="left" w:pos="600"/>
          <w:tab w:val="left" w:pos="1680"/>
          <w:tab w:val="left" w:pos="2220"/>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    II</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u w:val="single"/>
        </w:rPr>
        <w:t>Forms</w:t>
      </w:r>
      <w:proofErr w:type="gramEnd"/>
    </w:p>
    <w:p w14:paraId="7E29A518" w14:textId="1490B071" w:rsidR="00464825" w:rsidRPr="000C233E" w:rsidRDefault="00464825" w:rsidP="00464825">
      <w:pPr>
        <w:tabs>
          <w:tab w:val="left" w:pos="600"/>
          <w:tab w:val="left" w:pos="1680"/>
          <w:tab w:val="left" w:pos="2220"/>
          <w:tab w:val="left" w:pos="3393"/>
          <w:tab w:val="left" w:pos="4977"/>
          <w:tab w:val="left" w:pos="6705"/>
        </w:tabs>
        <w:ind w:left="1440"/>
        <w:rPr>
          <w:rFonts w:ascii="Times New Roman" w:hAnsi="Times New Roman" w:cs="Times New Roman"/>
          <w:sz w:val="24"/>
          <w:szCs w:val="24"/>
        </w:rPr>
      </w:pPr>
      <w:r w:rsidRPr="000C233E">
        <w:rPr>
          <w:rFonts w:ascii="Times New Roman" w:hAnsi="Times New Roman" w:cs="Times New Roman"/>
          <w:sz w:val="24"/>
          <w:szCs w:val="24"/>
        </w:rPr>
        <w:tab/>
        <w:t>Form No. NTT-1</w:t>
      </w:r>
      <w:proofErr w:type="gramStart"/>
      <w:r w:rsidRPr="000C233E">
        <w:rPr>
          <w:rFonts w:ascii="Times New Roman" w:hAnsi="Times New Roman" w:cs="Times New Roman"/>
          <w:sz w:val="24"/>
          <w:szCs w:val="24"/>
        </w:rPr>
        <w:t>a  Recommendation</w:t>
      </w:r>
      <w:proofErr w:type="gramEnd"/>
      <w:r w:rsidRPr="000C233E">
        <w:rPr>
          <w:rFonts w:ascii="Times New Roman" w:hAnsi="Times New Roman" w:cs="Times New Roman"/>
          <w:sz w:val="24"/>
          <w:szCs w:val="24"/>
        </w:rPr>
        <w:t xml:space="preserve"> Information Form for General Teaching,</w:t>
      </w:r>
      <w:r w:rsidRPr="000C233E">
        <w:rPr>
          <w:rFonts w:ascii="Times New Roman" w:hAnsi="Times New Roman" w:cs="Times New Roman"/>
          <w:sz w:val="24"/>
          <w:szCs w:val="24"/>
        </w:rPr>
        <w:tab/>
      </w:r>
      <w:r w:rsidRPr="000C233E">
        <w:rPr>
          <w:rFonts w:ascii="Times New Roman" w:hAnsi="Times New Roman" w:cs="Times New Roman"/>
          <w:sz w:val="24"/>
          <w:szCs w:val="24"/>
        </w:rPr>
        <w:tab/>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w:t>
      </w:r>
      <w:r w:rsidRPr="000C233E">
        <w:rPr>
          <w:rFonts w:ascii="Times New Roman" w:hAnsi="Times New Roman" w:cs="Times New Roman"/>
          <w:sz w:val="24"/>
          <w:szCs w:val="24"/>
        </w:rPr>
        <w:tab/>
        <w:t xml:space="preserve">   Research, and Professional Practice Faculty, and Clinical Law Faculty</w:t>
      </w:r>
    </w:p>
    <w:p w14:paraId="1EAF80A2" w14:textId="77777777" w:rsidR="00464825" w:rsidRPr="000C233E" w:rsidRDefault="00464825" w:rsidP="00464825">
      <w:pPr>
        <w:tabs>
          <w:tab w:val="left" w:pos="600"/>
          <w:tab w:val="left" w:pos="2241"/>
          <w:tab w:val="left" w:pos="2817"/>
          <w:tab w:val="left" w:pos="3393"/>
          <w:tab w:val="left" w:pos="4041"/>
          <w:tab w:val="left" w:pos="4977"/>
          <w:tab w:val="left" w:pos="6705"/>
        </w:tabs>
        <w:rPr>
          <w:rFonts w:ascii="Times New Roman" w:hAnsi="Times New Roman" w:cs="Times New Roman"/>
          <w:sz w:val="24"/>
          <w:szCs w:val="24"/>
        </w:rPr>
      </w:pPr>
    </w:p>
    <w:p w14:paraId="4DE68484"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proofErr w:type="gramStart"/>
      <w:r w:rsidRPr="000C233E">
        <w:rPr>
          <w:rFonts w:ascii="Times New Roman" w:hAnsi="Times New Roman" w:cs="Times New Roman"/>
          <w:sz w:val="24"/>
          <w:szCs w:val="24"/>
        </w:rPr>
        <w:t>Form</w:t>
      </w:r>
      <w:proofErr w:type="gramEnd"/>
      <w:r w:rsidRPr="000C233E">
        <w:rPr>
          <w:rFonts w:ascii="Times New Roman" w:hAnsi="Times New Roman" w:cs="Times New Roman"/>
          <w:sz w:val="24"/>
          <w:szCs w:val="24"/>
        </w:rPr>
        <w:t xml:space="preserve"> No. NTT-1</w:t>
      </w:r>
      <w:proofErr w:type="gramStart"/>
      <w:r w:rsidRPr="000C233E">
        <w:rPr>
          <w:rFonts w:ascii="Times New Roman" w:hAnsi="Times New Roman" w:cs="Times New Roman"/>
          <w:sz w:val="24"/>
          <w:szCs w:val="24"/>
        </w:rPr>
        <w:t>b  Recommendation</w:t>
      </w:r>
      <w:proofErr w:type="gramEnd"/>
      <w:r w:rsidRPr="000C233E">
        <w:rPr>
          <w:rFonts w:ascii="Times New Roman" w:hAnsi="Times New Roman" w:cs="Times New Roman"/>
          <w:sz w:val="24"/>
          <w:szCs w:val="24"/>
        </w:rPr>
        <w:t xml:space="preserve"> Information Form for Teaching and  </w:t>
      </w:r>
    </w:p>
    <w:p w14:paraId="1F76A89A"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Professional Practice Faculty with Appointments in the   </w:t>
      </w:r>
    </w:p>
    <w:p w14:paraId="262EDDF6"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Creative or Performing Arts</w:t>
      </w:r>
    </w:p>
    <w:p w14:paraId="6F05DAD0"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4EA86375" w14:textId="77777777" w:rsidR="00464825" w:rsidRPr="000C233E" w:rsidRDefault="00464825" w:rsidP="00464825">
      <w:pPr>
        <w:tabs>
          <w:tab w:val="left" w:pos="600"/>
          <w:tab w:val="left" w:pos="1680"/>
          <w:tab w:val="left" w:pos="2817"/>
          <w:tab w:val="left" w:pos="3393"/>
          <w:tab w:val="right" w:pos="9840"/>
        </w:tabs>
        <w:rPr>
          <w:rFonts w:ascii="Times New Roman" w:hAnsi="Times New Roman" w:cs="Times New Roman"/>
          <w:sz w:val="24"/>
          <w:szCs w:val="24"/>
        </w:rPr>
      </w:pPr>
      <w:r w:rsidRPr="000C233E">
        <w:rPr>
          <w:rFonts w:ascii="Times New Roman" w:hAnsi="Times New Roman" w:cs="Times New Roman"/>
          <w:sz w:val="24"/>
          <w:szCs w:val="24"/>
        </w:rPr>
        <w:tab/>
      </w:r>
      <w:r w:rsidRPr="000C233E">
        <w:rPr>
          <w:rFonts w:ascii="Times New Roman" w:hAnsi="Times New Roman" w:cs="Times New Roman"/>
          <w:sz w:val="24"/>
          <w:szCs w:val="24"/>
        </w:rPr>
        <w:tab/>
      </w:r>
      <w:proofErr w:type="gramStart"/>
      <w:r w:rsidRPr="000C233E">
        <w:rPr>
          <w:rFonts w:ascii="Times New Roman" w:hAnsi="Times New Roman" w:cs="Times New Roman"/>
          <w:sz w:val="24"/>
          <w:szCs w:val="24"/>
        </w:rPr>
        <w:t>Form</w:t>
      </w:r>
      <w:proofErr w:type="gramEnd"/>
      <w:r w:rsidRPr="000C233E">
        <w:rPr>
          <w:rFonts w:ascii="Times New Roman" w:hAnsi="Times New Roman" w:cs="Times New Roman"/>
          <w:sz w:val="24"/>
          <w:szCs w:val="24"/>
        </w:rPr>
        <w:t xml:space="preserve"> No. NTT-1</w:t>
      </w:r>
      <w:proofErr w:type="gramStart"/>
      <w:r w:rsidRPr="000C233E">
        <w:rPr>
          <w:rFonts w:ascii="Times New Roman" w:hAnsi="Times New Roman" w:cs="Times New Roman"/>
          <w:sz w:val="24"/>
          <w:szCs w:val="24"/>
        </w:rPr>
        <w:t>c  Recommendation</w:t>
      </w:r>
      <w:proofErr w:type="gramEnd"/>
      <w:r w:rsidRPr="000C233E">
        <w:rPr>
          <w:rFonts w:ascii="Times New Roman" w:hAnsi="Times New Roman" w:cs="Times New Roman"/>
          <w:sz w:val="24"/>
          <w:szCs w:val="24"/>
        </w:rPr>
        <w:t xml:space="preserve"> Information Form for Clinical Faculty</w:t>
      </w:r>
    </w:p>
    <w:p w14:paraId="2CFC701F" w14:textId="77777777" w:rsidR="00464825" w:rsidRPr="000C233E" w:rsidRDefault="00464825" w:rsidP="00464825">
      <w:pPr>
        <w:pStyle w:val="BodyText"/>
        <w:tabs>
          <w:tab w:val="left" w:pos="1710"/>
        </w:tabs>
        <w:ind w:right="778"/>
        <w:rPr>
          <w:rFonts w:ascii="Times New Roman" w:hAnsi="Times New Roman" w:cs="Times New Roman"/>
          <w:sz w:val="24"/>
          <w:szCs w:val="24"/>
        </w:rPr>
      </w:pPr>
      <w:r w:rsidRPr="000C233E">
        <w:rPr>
          <w:rFonts w:ascii="Times New Roman" w:hAnsi="Times New Roman" w:cs="Times New Roman"/>
          <w:sz w:val="24"/>
          <w:szCs w:val="24"/>
        </w:rPr>
        <w:tab/>
      </w:r>
    </w:p>
    <w:p w14:paraId="6B662F53" w14:textId="77777777" w:rsidR="00464825" w:rsidRPr="000C233E" w:rsidRDefault="00464825" w:rsidP="00464825">
      <w:pPr>
        <w:pStyle w:val="BodyText"/>
        <w:tabs>
          <w:tab w:val="left" w:pos="1710"/>
        </w:tabs>
        <w:ind w:right="90"/>
        <w:rPr>
          <w:rFonts w:ascii="Times New Roman" w:hAnsi="Times New Roman" w:cs="Times New Roman"/>
          <w:sz w:val="24"/>
          <w:szCs w:val="24"/>
        </w:rPr>
      </w:pPr>
      <w:r w:rsidRPr="000C233E">
        <w:rPr>
          <w:rFonts w:ascii="Times New Roman" w:hAnsi="Times New Roman" w:cs="Times New Roman"/>
          <w:sz w:val="24"/>
          <w:szCs w:val="24"/>
        </w:rPr>
        <w:tab/>
        <w:t xml:space="preserve">Supplemental </w:t>
      </w:r>
      <w:r w:rsidRPr="000C233E">
        <w:rPr>
          <w:rFonts w:ascii="Times New Roman" w:hAnsi="Times New Roman" w:cs="Times New Roman"/>
          <w:sz w:val="24"/>
          <w:szCs w:val="24"/>
        </w:rPr>
        <w:tab/>
      </w:r>
      <w:proofErr w:type="spellStart"/>
      <w:r w:rsidRPr="000C233E">
        <w:rPr>
          <w:rFonts w:ascii="Times New Roman" w:hAnsi="Times New Roman" w:cs="Times New Roman"/>
          <w:sz w:val="24"/>
          <w:szCs w:val="24"/>
        </w:rPr>
        <w:t>Supplemental</w:t>
      </w:r>
      <w:proofErr w:type="spellEnd"/>
      <w:r w:rsidRPr="000C233E">
        <w:rPr>
          <w:rFonts w:ascii="Times New Roman" w:hAnsi="Times New Roman" w:cs="Times New Roman"/>
          <w:sz w:val="24"/>
          <w:szCs w:val="24"/>
        </w:rPr>
        <w:t xml:space="preserve"> Recommendation Information Form </w:t>
      </w:r>
      <w:r w:rsidRPr="000C233E">
        <w:rPr>
          <w:rFonts w:ascii="Times New Roman" w:hAnsi="Times New Roman" w:cs="Times New Roman"/>
          <w:b/>
          <w:bCs/>
          <w:i/>
          <w:iCs/>
          <w:sz w:val="24"/>
          <w:szCs w:val="24"/>
        </w:rPr>
        <w:t>(only</w:t>
      </w:r>
    </w:p>
    <w:p w14:paraId="4A3269BB" w14:textId="77777777" w:rsidR="00464825" w:rsidRPr="000C233E" w:rsidRDefault="00464825" w:rsidP="00464825">
      <w:pPr>
        <w:pStyle w:val="BodyText"/>
        <w:tabs>
          <w:tab w:val="left" w:pos="1710"/>
        </w:tabs>
        <w:ind w:left="1680" w:hanging="1680"/>
        <w:rPr>
          <w:rFonts w:ascii="Times New Roman" w:hAnsi="Times New Roman" w:cs="Times New Roman"/>
          <w:b/>
          <w:bCs/>
          <w:i/>
          <w:iCs/>
          <w:sz w:val="24"/>
          <w:szCs w:val="24"/>
        </w:rPr>
      </w:pPr>
      <w:r w:rsidRPr="000C233E">
        <w:rPr>
          <w:rFonts w:ascii="Times New Roman" w:hAnsi="Times New Roman" w:cs="Times New Roman"/>
          <w:sz w:val="24"/>
          <w:szCs w:val="24"/>
        </w:rPr>
        <w:tab/>
        <w:t>Form 1</w:t>
      </w:r>
      <w:r w:rsidRPr="000C233E">
        <w:rPr>
          <w:rFonts w:ascii="Times New Roman" w:hAnsi="Times New Roman" w:cs="Times New Roman"/>
          <w:sz w:val="24"/>
          <w:szCs w:val="24"/>
        </w:rPr>
        <w:tab/>
      </w:r>
      <w:r w:rsidRPr="000C233E">
        <w:rPr>
          <w:rFonts w:ascii="Times New Roman" w:hAnsi="Times New Roman" w:cs="Times New Roman"/>
          <w:sz w:val="24"/>
          <w:szCs w:val="24"/>
        </w:rPr>
        <w:tab/>
      </w:r>
      <w:r w:rsidRPr="000C233E">
        <w:rPr>
          <w:rFonts w:ascii="Times New Roman" w:hAnsi="Times New Roman" w:cs="Times New Roman"/>
          <w:b/>
          <w:bCs/>
          <w:i/>
          <w:iCs/>
          <w:sz w:val="24"/>
          <w:szCs w:val="24"/>
        </w:rPr>
        <w:t xml:space="preserve">for NTT faculty whose review for promotion has been </w:t>
      </w:r>
    </w:p>
    <w:p w14:paraId="0B0EF80A" w14:textId="77777777" w:rsidR="00464825" w:rsidRPr="000C233E" w:rsidRDefault="00464825" w:rsidP="00464825">
      <w:pPr>
        <w:pStyle w:val="BodyText"/>
        <w:tabs>
          <w:tab w:val="left" w:pos="1710"/>
        </w:tabs>
        <w:ind w:left="1680" w:hanging="1680"/>
        <w:rPr>
          <w:rFonts w:ascii="Times New Roman" w:hAnsi="Times New Roman" w:cs="Times New Roman"/>
          <w:b/>
          <w:bCs/>
          <w:i/>
          <w:iCs/>
          <w:sz w:val="24"/>
          <w:szCs w:val="24"/>
        </w:rPr>
      </w:pP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t xml:space="preserve">initiated by a department or unit on March 31, </w:t>
      </w:r>
      <w:proofErr w:type="gramStart"/>
      <w:r w:rsidRPr="000C233E">
        <w:rPr>
          <w:rFonts w:ascii="Times New Roman" w:hAnsi="Times New Roman" w:cs="Times New Roman"/>
          <w:b/>
          <w:bCs/>
          <w:i/>
          <w:iCs/>
          <w:sz w:val="24"/>
          <w:szCs w:val="24"/>
        </w:rPr>
        <w:t>2022</w:t>
      </w:r>
      <w:proofErr w:type="gramEnd"/>
      <w:r w:rsidRPr="000C233E">
        <w:rPr>
          <w:rFonts w:ascii="Times New Roman" w:hAnsi="Times New Roman" w:cs="Times New Roman"/>
          <w:b/>
          <w:bCs/>
          <w:i/>
          <w:iCs/>
          <w:sz w:val="24"/>
          <w:szCs w:val="24"/>
        </w:rPr>
        <w:t xml:space="preserve"> or</w:t>
      </w:r>
    </w:p>
    <w:p w14:paraId="584E4796" w14:textId="77777777" w:rsidR="00464825" w:rsidRPr="000C233E" w:rsidRDefault="00464825" w:rsidP="00464825">
      <w:pPr>
        <w:pStyle w:val="BodyText"/>
        <w:tabs>
          <w:tab w:val="left" w:pos="1710"/>
        </w:tabs>
        <w:ind w:left="1680" w:hanging="1680"/>
        <w:rPr>
          <w:rFonts w:ascii="Times New Roman" w:hAnsi="Times New Roman" w:cs="Times New Roman"/>
          <w:b/>
          <w:bCs/>
          <w:i/>
          <w:iCs/>
          <w:sz w:val="24"/>
          <w:szCs w:val="24"/>
        </w:rPr>
      </w:pP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r>
      <w:r w:rsidRPr="000C233E">
        <w:rPr>
          <w:rFonts w:ascii="Times New Roman" w:hAnsi="Times New Roman" w:cs="Times New Roman"/>
          <w:b/>
          <w:bCs/>
          <w:i/>
          <w:iCs/>
          <w:sz w:val="24"/>
          <w:szCs w:val="24"/>
        </w:rPr>
        <w:tab/>
        <w:t>later)</w:t>
      </w:r>
    </w:p>
    <w:p w14:paraId="4E1D28EC" w14:textId="77777777" w:rsidR="00464825" w:rsidRPr="000C233E" w:rsidRDefault="00464825" w:rsidP="00464825">
      <w:pPr>
        <w:pStyle w:val="BodyText"/>
        <w:tabs>
          <w:tab w:val="left" w:pos="1710"/>
        </w:tabs>
        <w:ind w:right="2088"/>
        <w:rPr>
          <w:rFonts w:ascii="Times New Roman" w:hAnsi="Times New Roman" w:cs="Times New Roman"/>
          <w:sz w:val="24"/>
          <w:szCs w:val="24"/>
        </w:rPr>
      </w:pPr>
    </w:p>
    <w:p w14:paraId="4FB7C0FF"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proofErr w:type="gramStart"/>
      <w:r w:rsidRPr="000C233E">
        <w:rPr>
          <w:rFonts w:ascii="Times New Roman" w:hAnsi="Times New Roman" w:cs="Times New Roman"/>
          <w:sz w:val="24"/>
          <w:szCs w:val="24"/>
        </w:rPr>
        <w:t>Form</w:t>
      </w:r>
      <w:proofErr w:type="gramEnd"/>
      <w:r w:rsidRPr="000C233E">
        <w:rPr>
          <w:rFonts w:ascii="Times New Roman" w:hAnsi="Times New Roman" w:cs="Times New Roman"/>
          <w:sz w:val="24"/>
          <w:szCs w:val="24"/>
        </w:rPr>
        <w:t xml:space="preserve"> No. 2</w:t>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Criteria Applicable to this Candidate</w:t>
      </w:r>
    </w:p>
    <w:p w14:paraId="5773D99E"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12705A38"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proofErr w:type="gramStart"/>
      <w:r w:rsidRPr="000C233E">
        <w:rPr>
          <w:rFonts w:ascii="Times New Roman" w:hAnsi="Times New Roman" w:cs="Times New Roman"/>
          <w:sz w:val="24"/>
          <w:szCs w:val="24"/>
        </w:rPr>
        <w:t>Form</w:t>
      </w:r>
      <w:proofErr w:type="gramEnd"/>
      <w:r w:rsidRPr="000C233E">
        <w:rPr>
          <w:rFonts w:ascii="Times New Roman" w:hAnsi="Times New Roman" w:cs="Times New Roman"/>
          <w:sz w:val="24"/>
          <w:szCs w:val="24"/>
        </w:rPr>
        <w:t xml:space="preserve"> No. 3</w:t>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Report on Confidential Letters</w:t>
      </w:r>
    </w:p>
    <w:p w14:paraId="7B41C552"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p>
    <w:p w14:paraId="253BD6B9" w14:textId="77777777" w:rsidR="00464825" w:rsidRPr="000C233E" w:rsidRDefault="00464825" w:rsidP="00464825">
      <w:pPr>
        <w:tabs>
          <w:tab w:val="left" w:pos="600"/>
          <w:tab w:val="left" w:pos="1680"/>
          <w:tab w:val="left" w:pos="2817"/>
          <w:tab w:val="left" w:pos="3393"/>
          <w:tab w:val="left" w:pos="4041"/>
          <w:tab w:val="left" w:pos="4977"/>
          <w:tab w:val="left" w:pos="6705"/>
        </w:tabs>
        <w:ind w:firstLine="1680"/>
        <w:rPr>
          <w:rFonts w:ascii="Times New Roman" w:hAnsi="Times New Roman" w:cs="Times New Roman"/>
          <w:sz w:val="24"/>
          <w:szCs w:val="24"/>
        </w:rPr>
      </w:pPr>
      <w:proofErr w:type="gramStart"/>
      <w:r w:rsidRPr="000C233E">
        <w:rPr>
          <w:rFonts w:ascii="Times New Roman" w:hAnsi="Times New Roman" w:cs="Times New Roman"/>
          <w:sz w:val="24"/>
          <w:szCs w:val="24"/>
        </w:rPr>
        <w:t>Form</w:t>
      </w:r>
      <w:proofErr w:type="gramEnd"/>
      <w:r w:rsidRPr="000C233E">
        <w:rPr>
          <w:rFonts w:ascii="Times New Roman" w:hAnsi="Times New Roman" w:cs="Times New Roman"/>
          <w:sz w:val="24"/>
          <w:szCs w:val="24"/>
        </w:rPr>
        <w:t xml:space="preserve"> No. 3-a</w:t>
      </w:r>
      <w:r w:rsidRPr="000C233E">
        <w:rPr>
          <w:rFonts w:ascii="Times New Roman" w:hAnsi="Times New Roman" w:cs="Times New Roman"/>
          <w:sz w:val="24"/>
          <w:szCs w:val="24"/>
        </w:rPr>
        <w:tab/>
        <w:t xml:space="preserve">   Confidential Letter Cover Sheet</w:t>
      </w:r>
    </w:p>
    <w:p w14:paraId="03A93B79"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0E5B3048"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proofErr w:type="gramStart"/>
      <w:r w:rsidRPr="000C233E">
        <w:rPr>
          <w:rFonts w:ascii="Times New Roman" w:hAnsi="Times New Roman" w:cs="Times New Roman"/>
          <w:sz w:val="24"/>
          <w:szCs w:val="24"/>
        </w:rPr>
        <w:t>Form</w:t>
      </w:r>
      <w:proofErr w:type="gramEnd"/>
      <w:r w:rsidRPr="000C233E">
        <w:rPr>
          <w:rFonts w:ascii="Times New Roman" w:hAnsi="Times New Roman" w:cs="Times New Roman"/>
          <w:sz w:val="24"/>
          <w:szCs w:val="24"/>
        </w:rPr>
        <w:t xml:space="preserve"> No. 4</w:t>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Narrative Summary of Departmental Recommendation</w:t>
      </w:r>
    </w:p>
    <w:p w14:paraId="5B57EAC9"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56D6F670"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proofErr w:type="gramStart"/>
      <w:r w:rsidRPr="000C233E">
        <w:rPr>
          <w:rFonts w:ascii="Times New Roman" w:hAnsi="Times New Roman" w:cs="Times New Roman"/>
          <w:sz w:val="24"/>
          <w:szCs w:val="24"/>
        </w:rPr>
        <w:t>Form</w:t>
      </w:r>
      <w:proofErr w:type="gramEnd"/>
      <w:r w:rsidRPr="000C233E">
        <w:rPr>
          <w:rFonts w:ascii="Times New Roman" w:hAnsi="Times New Roman" w:cs="Times New Roman"/>
          <w:sz w:val="24"/>
          <w:szCs w:val="24"/>
        </w:rPr>
        <w:t xml:space="preserve"> No. 5</w:t>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Narrative Summary of Dean's Recommendation </w:t>
      </w:r>
    </w:p>
    <w:p w14:paraId="0FB9033A"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p>
    <w:p w14:paraId="47BD880F"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u w:val="single"/>
        </w:rPr>
      </w:pPr>
      <w:r w:rsidRPr="000C233E">
        <w:rPr>
          <w:rFonts w:ascii="Times New Roman" w:hAnsi="Times New Roman" w:cs="Times New Roman"/>
          <w:sz w:val="24"/>
          <w:szCs w:val="24"/>
        </w:rPr>
        <w:t xml:space="preserve">   III</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u w:val="single"/>
        </w:rPr>
        <w:t>Appendices</w:t>
      </w:r>
      <w:proofErr w:type="gramEnd"/>
      <w:r w:rsidRPr="000C233E">
        <w:rPr>
          <w:rFonts w:ascii="Times New Roman" w:hAnsi="Times New Roman" w:cs="Times New Roman"/>
          <w:sz w:val="24"/>
          <w:szCs w:val="24"/>
          <w:u w:val="single"/>
        </w:rPr>
        <w:t xml:space="preserve"> </w:t>
      </w:r>
    </w:p>
    <w:p w14:paraId="4D1985EF"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6733FD89"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Appendix A</w:t>
      </w:r>
      <w:proofErr w:type="gramStart"/>
      <w:r w:rsidRPr="000C233E">
        <w:rPr>
          <w:rFonts w:ascii="Times New Roman" w:hAnsi="Times New Roman" w:cs="Times New Roman"/>
          <w:sz w:val="24"/>
          <w:szCs w:val="24"/>
        </w:rPr>
        <w:tab/>
        <w:t xml:space="preserve">  University</w:t>
      </w:r>
      <w:proofErr w:type="gramEnd"/>
      <w:r w:rsidRPr="000C233E">
        <w:rPr>
          <w:rFonts w:ascii="Times New Roman" w:hAnsi="Times New Roman" w:cs="Times New Roman"/>
          <w:sz w:val="24"/>
          <w:szCs w:val="24"/>
        </w:rPr>
        <w:t xml:space="preserve"> Policy Concerning Notice of Non-</w:t>
      </w:r>
    </w:p>
    <w:p w14:paraId="50925732"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Reappointment</w:t>
      </w:r>
    </w:p>
    <w:p w14:paraId="1927FE9F"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2E5FCAFE"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Appendix B</w:t>
      </w:r>
      <w:proofErr w:type="gramStart"/>
      <w:r w:rsidRPr="000C233E">
        <w:rPr>
          <w:rFonts w:ascii="Times New Roman" w:hAnsi="Times New Roman" w:cs="Times New Roman"/>
          <w:sz w:val="24"/>
          <w:szCs w:val="24"/>
        </w:rPr>
        <w:tab/>
        <w:t xml:space="preserve">  Evaluation</w:t>
      </w:r>
      <w:proofErr w:type="gramEnd"/>
      <w:r w:rsidRPr="000C233E">
        <w:rPr>
          <w:rFonts w:ascii="Times New Roman" w:hAnsi="Times New Roman" w:cs="Times New Roman"/>
          <w:sz w:val="24"/>
          <w:szCs w:val="24"/>
        </w:rPr>
        <w:t xml:space="preserve"> Pathway for Academic Promotions Not </w:t>
      </w:r>
    </w:p>
    <w:p w14:paraId="2BFB32B7"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 xml:space="preserve">                               Involving Tenure or the Tenured Ranks</w:t>
      </w:r>
    </w:p>
    <w:p w14:paraId="5ED5520C"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38B97FB6"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Appendix C</w:t>
      </w:r>
      <w:proofErr w:type="gramStart"/>
      <w:r w:rsidRPr="000C233E">
        <w:rPr>
          <w:rFonts w:ascii="Times New Roman" w:hAnsi="Times New Roman" w:cs="Times New Roman"/>
          <w:sz w:val="24"/>
          <w:szCs w:val="24"/>
        </w:rPr>
        <w:tab/>
        <w:t xml:space="preserve">  University</w:t>
      </w:r>
      <w:proofErr w:type="gramEnd"/>
      <w:r w:rsidRPr="000C233E">
        <w:rPr>
          <w:rFonts w:ascii="Times New Roman" w:hAnsi="Times New Roman" w:cs="Times New Roman"/>
          <w:sz w:val="24"/>
          <w:szCs w:val="24"/>
        </w:rPr>
        <w:t xml:space="preserve"> Policies with Respect to Academic </w:t>
      </w:r>
    </w:p>
    <w:p w14:paraId="3F652B6E"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Appointments, Reappointments and Promotions  </w:t>
      </w:r>
    </w:p>
    <w:p w14:paraId="273FEB49"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5A321E91"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Appendix D-1</w:t>
      </w:r>
      <w:proofErr w:type="gramStart"/>
      <w:r w:rsidRPr="000C233E">
        <w:rPr>
          <w:rFonts w:ascii="Times New Roman" w:hAnsi="Times New Roman" w:cs="Times New Roman"/>
          <w:sz w:val="24"/>
          <w:szCs w:val="24"/>
        </w:rPr>
        <w:tab/>
        <w:t xml:space="preserve">  Sample</w:t>
      </w:r>
      <w:proofErr w:type="gramEnd"/>
      <w:r w:rsidRPr="000C233E">
        <w:rPr>
          <w:rFonts w:ascii="Times New Roman" w:hAnsi="Times New Roman" w:cs="Times New Roman"/>
          <w:sz w:val="24"/>
          <w:szCs w:val="24"/>
        </w:rPr>
        <w:t xml:space="preserve"> 30-Day Notification Letter to Individuals to be </w:t>
      </w:r>
    </w:p>
    <w:p w14:paraId="4FCB92B7"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b/>
        <w:t xml:space="preserve"> </w:t>
      </w:r>
      <w:r w:rsidRPr="000C233E">
        <w:rPr>
          <w:rFonts w:ascii="Times New Roman" w:hAnsi="Times New Roman" w:cs="Times New Roman"/>
          <w:sz w:val="24"/>
          <w:szCs w:val="24"/>
        </w:rPr>
        <w:tab/>
        <w:t xml:space="preserve">  Considered for Promotion</w:t>
      </w:r>
    </w:p>
    <w:p w14:paraId="4FC861DA"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555ECD33"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Appendix D-2</w:t>
      </w:r>
      <w:proofErr w:type="gramStart"/>
      <w:r w:rsidRPr="000C233E">
        <w:rPr>
          <w:rFonts w:ascii="Times New Roman" w:hAnsi="Times New Roman" w:cs="Times New Roman"/>
          <w:sz w:val="24"/>
          <w:szCs w:val="24"/>
        </w:rPr>
        <w:tab/>
        <w:t xml:space="preserve">  Sample</w:t>
      </w:r>
      <w:proofErr w:type="gramEnd"/>
      <w:r w:rsidRPr="000C233E">
        <w:rPr>
          <w:rFonts w:ascii="Times New Roman" w:hAnsi="Times New Roman" w:cs="Times New Roman"/>
          <w:sz w:val="24"/>
          <w:szCs w:val="24"/>
        </w:rPr>
        <w:t xml:space="preserve"> 30-Day Notification Letter to Individuals Eligible </w:t>
      </w:r>
    </w:p>
    <w:p w14:paraId="30F2F1AC"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for Consideration for Promotion Pursuant to the Provisions </w:t>
      </w:r>
    </w:p>
    <w:p w14:paraId="732E2CA5" w14:textId="77777777" w:rsidR="00464825" w:rsidRPr="000C233E" w:rsidRDefault="00464825" w:rsidP="00464825">
      <w:pPr>
        <w:tabs>
          <w:tab w:val="left" w:pos="600"/>
          <w:tab w:val="left" w:pos="1680"/>
          <w:tab w:val="left" w:pos="2817"/>
          <w:tab w:val="left" w:pos="3393"/>
          <w:tab w:val="left" w:pos="4041"/>
          <w:tab w:val="left" w:pos="4977"/>
          <w:tab w:val="left" w:pos="6705"/>
        </w:tabs>
        <w:ind w:left="3690" w:hanging="2010"/>
        <w:rPr>
          <w:rFonts w:ascii="Times New Roman" w:hAnsi="Times New Roman" w:cs="Times New Roman"/>
          <w:sz w:val="24"/>
          <w:szCs w:val="24"/>
        </w:rPr>
      </w:pP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w:t>
      </w:r>
      <w:proofErr w:type="gramStart"/>
      <w:r w:rsidRPr="000C233E">
        <w:rPr>
          <w:rFonts w:ascii="Times New Roman" w:hAnsi="Times New Roman" w:cs="Times New Roman"/>
          <w:sz w:val="24"/>
          <w:szCs w:val="24"/>
        </w:rPr>
        <w:t>of Rank</w:t>
      </w:r>
      <w:proofErr w:type="gramEnd"/>
      <w:r w:rsidRPr="000C233E">
        <w:rPr>
          <w:rFonts w:ascii="Times New Roman" w:hAnsi="Times New Roman" w:cs="Times New Roman"/>
          <w:sz w:val="24"/>
          <w:szCs w:val="24"/>
        </w:rPr>
        <w:t xml:space="preserve"> Review </w:t>
      </w:r>
    </w:p>
    <w:p w14:paraId="4D73BBFD"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6BFFB119" w14:textId="77777777" w:rsidR="00464825" w:rsidRPr="000C233E" w:rsidRDefault="00464825" w:rsidP="00464825">
      <w:pPr>
        <w:tabs>
          <w:tab w:val="left" w:pos="600"/>
          <w:tab w:val="left" w:pos="1680"/>
          <w:tab w:val="left" w:pos="2817"/>
          <w:tab w:val="left" w:pos="3393"/>
          <w:tab w:val="left" w:pos="3600"/>
          <w:tab w:val="left" w:pos="4041"/>
          <w:tab w:val="left" w:pos="4977"/>
          <w:tab w:val="left" w:pos="6705"/>
        </w:tabs>
        <w:ind w:left="3390" w:hanging="3390"/>
        <w:rPr>
          <w:rFonts w:ascii="Times New Roman" w:hAnsi="Times New Roman" w:cs="Times New Roman"/>
          <w:sz w:val="24"/>
          <w:szCs w:val="24"/>
        </w:rPr>
      </w:pPr>
      <w:r w:rsidRPr="000C233E">
        <w:rPr>
          <w:rFonts w:ascii="Times New Roman" w:hAnsi="Times New Roman" w:cs="Times New Roman"/>
          <w:sz w:val="24"/>
          <w:szCs w:val="24"/>
        </w:rPr>
        <w:lastRenderedPageBreak/>
        <w:tab/>
      </w:r>
      <w:r w:rsidRPr="000C233E">
        <w:rPr>
          <w:rFonts w:ascii="Times New Roman" w:hAnsi="Times New Roman" w:cs="Times New Roman"/>
          <w:sz w:val="24"/>
          <w:szCs w:val="24"/>
        </w:rPr>
        <w:tab/>
        <w:t>Appendix E</w:t>
      </w:r>
      <w:proofErr w:type="gramStart"/>
      <w:r w:rsidRPr="000C233E">
        <w:rPr>
          <w:rFonts w:ascii="Times New Roman" w:hAnsi="Times New Roman" w:cs="Times New Roman"/>
          <w:sz w:val="24"/>
          <w:szCs w:val="24"/>
        </w:rPr>
        <w:tab/>
        <w:t xml:space="preserve">  Sample</w:t>
      </w:r>
      <w:proofErr w:type="gramEnd"/>
      <w:r w:rsidRPr="000C233E">
        <w:rPr>
          <w:rFonts w:ascii="Times New Roman" w:hAnsi="Times New Roman" w:cs="Times New Roman"/>
          <w:sz w:val="24"/>
          <w:szCs w:val="24"/>
        </w:rPr>
        <w:t xml:space="preserve"> Letter - Preliminary Solicitation of Service as      </w:t>
      </w:r>
    </w:p>
    <w:p w14:paraId="4B3A0444" w14:textId="77777777" w:rsidR="00464825" w:rsidRPr="000C233E" w:rsidRDefault="00464825" w:rsidP="00464825">
      <w:pPr>
        <w:tabs>
          <w:tab w:val="left" w:pos="600"/>
          <w:tab w:val="left" w:pos="1680"/>
          <w:tab w:val="left" w:pos="2817"/>
          <w:tab w:val="left" w:pos="3393"/>
          <w:tab w:val="left" w:pos="3510"/>
          <w:tab w:val="left" w:pos="4041"/>
          <w:tab w:val="left" w:pos="4977"/>
          <w:tab w:val="left" w:pos="6705"/>
        </w:tabs>
        <w:ind w:left="3390" w:hanging="3390"/>
        <w:rPr>
          <w:rFonts w:ascii="Times New Roman" w:hAnsi="Times New Roman" w:cs="Times New Roman"/>
          <w:sz w:val="24"/>
          <w:szCs w:val="24"/>
        </w:rPr>
      </w:pPr>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r w:rsidRPr="000C233E">
        <w:rPr>
          <w:rFonts w:ascii="Times New Roman" w:hAnsi="Times New Roman" w:cs="Times New Roman"/>
          <w:sz w:val="24"/>
          <w:szCs w:val="24"/>
        </w:rPr>
        <w:tab/>
      </w:r>
      <w:r w:rsidRPr="000C233E">
        <w:rPr>
          <w:rFonts w:ascii="Times New Roman" w:hAnsi="Times New Roman" w:cs="Times New Roman"/>
          <w:sz w:val="24"/>
          <w:szCs w:val="24"/>
        </w:rPr>
        <w:tab/>
      </w:r>
      <w:r w:rsidRPr="000C233E">
        <w:rPr>
          <w:rFonts w:ascii="Times New Roman" w:hAnsi="Times New Roman" w:cs="Times New Roman"/>
          <w:sz w:val="24"/>
          <w:szCs w:val="24"/>
        </w:rPr>
        <w:tab/>
      </w:r>
      <w:r w:rsidRPr="000C233E">
        <w:rPr>
          <w:rFonts w:ascii="Times New Roman" w:hAnsi="Times New Roman" w:cs="Times New Roman"/>
          <w:sz w:val="24"/>
          <w:szCs w:val="24"/>
        </w:rPr>
        <w:tab/>
        <w:t xml:space="preserve">  External Confidential Referee</w:t>
      </w:r>
    </w:p>
    <w:p w14:paraId="0BC28C08"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p>
    <w:p w14:paraId="4182D4E4" w14:textId="77777777" w:rsidR="00464825" w:rsidRPr="000C233E" w:rsidRDefault="00464825" w:rsidP="00464825">
      <w:pPr>
        <w:tabs>
          <w:tab w:val="left" w:pos="600"/>
          <w:tab w:val="left" w:pos="1680"/>
          <w:tab w:val="left" w:pos="2817"/>
          <w:tab w:val="left" w:pos="3600"/>
          <w:tab w:val="left" w:pos="4041"/>
          <w:tab w:val="left" w:pos="4977"/>
          <w:tab w:val="left" w:pos="6705"/>
        </w:tabs>
        <w:ind w:left="3393" w:hanging="1713"/>
        <w:rPr>
          <w:rFonts w:ascii="Times New Roman" w:hAnsi="Times New Roman" w:cs="Times New Roman"/>
          <w:sz w:val="24"/>
          <w:szCs w:val="24"/>
        </w:rPr>
      </w:pPr>
      <w:r w:rsidRPr="000C233E">
        <w:rPr>
          <w:rFonts w:ascii="Times New Roman" w:hAnsi="Times New Roman" w:cs="Times New Roman"/>
          <w:sz w:val="24"/>
          <w:szCs w:val="24"/>
        </w:rPr>
        <w:t>Appendix E-1</w:t>
      </w:r>
      <w:r w:rsidRPr="000C233E">
        <w:rPr>
          <w:rFonts w:ascii="Times New Roman" w:hAnsi="Times New Roman" w:cs="Times New Roman"/>
          <w:sz w:val="24"/>
          <w:szCs w:val="24"/>
        </w:rPr>
        <w:tab/>
        <w:t>Sample Letter – Solicitation of External Confidential    Evaluation for Individuals who are Candidates for Promotion to the Non-Tenure Track Title Equivalent to the Rank of Associate Professor or Professor</w:t>
      </w:r>
    </w:p>
    <w:p w14:paraId="532DFB54"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260FB0D1"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r w:rsidRPr="000C233E">
        <w:rPr>
          <w:rFonts w:ascii="Times New Roman" w:hAnsi="Times New Roman" w:cs="Times New Roman"/>
          <w:sz w:val="24"/>
          <w:szCs w:val="24"/>
        </w:rPr>
        <w:t>Appendix E-2</w:t>
      </w:r>
      <w:r w:rsidRPr="000C233E">
        <w:rPr>
          <w:rFonts w:ascii="Times New Roman" w:hAnsi="Times New Roman" w:cs="Times New Roman"/>
          <w:sz w:val="24"/>
          <w:szCs w:val="24"/>
        </w:rPr>
        <w:tab/>
        <w:t xml:space="preserve">Sample Letter – Solicitation of External Confidential Evaluation for Individuals who are Candidates for Promotion to the Non-Tenure Track Title Equivalent to the Rank of Distinguished Professor </w:t>
      </w:r>
    </w:p>
    <w:p w14:paraId="42FEF999"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p>
    <w:p w14:paraId="4ABA3AD9" w14:textId="77777777" w:rsidR="00464825" w:rsidRPr="000C233E" w:rsidRDefault="00464825" w:rsidP="00464825">
      <w:pPr>
        <w:tabs>
          <w:tab w:val="left" w:pos="600"/>
          <w:tab w:val="left" w:pos="1680"/>
          <w:tab w:val="left" w:pos="2817"/>
          <w:tab w:val="left" w:pos="3393"/>
          <w:tab w:val="left" w:pos="4041"/>
          <w:tab w:val="left" w:pos="4977"/>
          <w:tab w:val="left" w:pos="6705"/>
        </w:tabs>
        <w:ind w:left="3393" w:hanging="1713"/>
        <w:rPr>
          <w:rFonts w:ascii="Times New Roman" w:hAnsi="Times New Roman" w:cs="Times New Roman"/>
          <w:sz w:val="24"/>
          <w:szCs w:val="24"/>
        </w:rPr>
      </w:pPr>
      <w:r w:rsidRPr="000C233E">
        <w:rPr>
          <w:rFonts w:ascii="Times New Roman" w:hAnsi="Times New Roman" w:cs="Times New Roman"/>
          <w:sz w:val="24"/>
          <w:szCs w:val="24"/>
        </w:rPr>
        <w:t>Appendix F</w:t>
      </w:r>
      <w:r w:rsidRPr="000C233E">
        <w:rPr>
          <w:rFonts w:ascii="Times New Roman" w:hAnsi="Times New Roman" w:cs="Times New Roman"/>
          <w:sz w:val="24"/>
          <w:szCs w:val="24"/>
        </w:rPr>
        <w:tab/>
        <w:t>Sample – Inventory Listing of Materials to be Included in Package for Promotion</w:t>
      </w:r>
    </w:p>
    <w:p w14:paraId="65706F9F"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257709F8"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The schedule for receipt of all promotion recommendations will be set by the appropriate chancellor. Questions concerning these instructions should be directed </w:t>
      </w:r>
      <w:proofErr w:type="gramStart"/>
      <w:r w:rsidRPr="000C233E">
        <w:rPr>
          <w:rFonts w:ascii="Times New Roman" w:hAnsi="Times New Roman" w:cs="Times New Roman"/>
          <w:sz w:val="24"/>
          <w:szCs w:val="24"/>
        </w:rPr>
        <w:t>to</w:t>
      </w:r>
      <w:proofErr w:type="gramEnd"/>
      <w:r w:rsidRPr="000C233E">
        <w:rPr>
          <w:rFonts w:ascii="Times New Roman" w:hAnsi="Times New Roman" w:cs="Times New Roman"/>
          <w:sz w:val="24"/>
          <w:szCs w:val="24"/>
        </w:rPr>
        <w:t>:</w:t>
      </w:r>
    </w:p>
    <w:p w14:paraId="62C63573"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68FD6C1E" w14:textId="77777777" w:rsidR="00464825" w:rsidRPr="000C233E" w:rsidRDefault="00464825" w:rsidP="00464825">
      <w:pPr>
        <w:pStyle w:val="BodyText"/>
        <w:ind w:left="180" w:right="777"/>
        <w:jc w:val="both"/>
        <w:rPr>
          <w:rFonts w:ascii="Times New Roman" w:hAnsi="Times New Roman" w:cs="Times New Roman"/>
          <w:sz w:val="24"/>
          <w:szCs w:val="24"/>
          <w:lang w:val="fr-FR"/>
        </w:rPr>
      </w:pPr>
      <w:proofErr w:type="gramStart"/>
      <w:r w:rsidRPr="000C233E">
        <w:rPr>
          <w:rFonts w:ascii="Times New Roman" w:hAnsi="Times New Roman" w:cs="Times New Roman"/>
          <w:b/>
          <w:sz w:val="24"/>
          <w:szCs w:val="24"/>
          <w:lang w:val="fr-FR"/>
        </w:rPr>
        <w:t>Camden:</w:t>
      </w:r>
      <w:proofErr w:type="gramEnd"/>
      <w:r w:rsidRPr="000C233E">
        <w:rPr>
          <w:rFonts w:ascii="Times New Roman" w:hAnsi="Times New Roman" w:cs="Times New Roman"/>
          <w:sz w:val="24"/>
          <w:szCs w:val="24"/>
          <w:lang w:val="fr-FR"/>
        </w:rPr>
        <w:t xml:space="preserve"> Naomi Marmorstein, Associate Provost, </w:t>
      </w:r>
      <w:hyperlink r:id="rId16" w:history="1">
        <w:r w:rsidRPr="000C233E">
          <w:rPr>
            <w:rStyle w:val="Hyperlink"/>
            <w:rFonts w:ascii="Times New Roman" w:hAnsi="Times New Roman" w:cs="Times New Roman"/>
            <w:sz w:val="24"/>
            <w:szCs w:val="24"/>
            <w:lang w:val="fr-FR"/>
          </w:rPr>
          <w:t>marmorst@camden.rutgers.edu</w:t>
        </w:r>
      </w:hyperlink>
      <w:r w:rsidRPr="000C233E">
        <w:rPr>
          <w:rFonts w:ascii="Times New Roman" w:hAnsi="Times New Roman" w:cs="Times New Roman"/>
          <w:sz w:val="24"/>
          <w:szCs w:val="24"/>
          <w:lang w:val="fr-FR"/>
        </w:rPr>
        <w:t xml:space="preserve"> </w:t>
      </w:r>
    </w:p>
    <w:p w14:paraId="5D29B7F4" w14:textId="3E385A8D" w:rsidR="00464825" w:rsidRPr="000C233E" w:rsidRDefault="00464825" w:rsidP="00464825">
      <w:pPr>
        <w:pStyle w:val="BodyText"/>
        <w:ind w:left="180" w:right="147"/>
        <w:jc w:val="both"/>
        <w:rPr>
          <w:rFonts w:ascii="Times New Roman" w:hAnsi="Times New Roman" w:cs="Times New Roman"/>
          <w:bCs/>
          <w:sz w:val="24"/>
          <w:szCs w:val="24"/>
        </w:rPr>
      </w:pPr>
      <w:r w:rsidRPr="000C233E">
        <w:rPr>
          <w:rFonts w:ascii="Times New Roman" w:hAnsi="Times New Roman" w:cs="Times New Roman"/>
          <w:b/>
          <w:sz w:val="24"/>
          <w:szCs w:val="24"/>
        </w:rPr>
        <w:t xml:space="preserve">Newark: </w:t>
      </w:r>
      <w:r w:rsidRPr="000C233E">
        <w:rPr>
          <w:rFonts w:ascii="Times New Roman" w:hAnsi="Times New Roman" w:cs="Times New Roman"/>
          <w:bCs/>
          <w:sz w:val="24"/>
          <w:szCs w:val="24"/>
        </w:rPr>
        <w:t xml:space="preserve">Provost and Executive Vice-Chancellor, </w:t>
      </w:r>
      <w:hyperlink r:id="rId17" w:history="1">
        <w:r w:rsidR="00270028" w:rsidRPr="00D57CE1">
          <w:rPr>
            <w:rStyle w:val="Hyperlink"/>
            <w:rFonts w:ascii="Times New Roman" w:hAnsi="Times New Roman" w:cs="Times New Roman"/>
            <w:bCs/>
            <w:sz w:val="24"/>
            <w:szCs w:val="24"/>
          </w:rPr>
          <w:t>newarkprovost@newark.rutgers.edu</w:t>
        </w:r>
      </w:hyperlink>
      <w:r w:rsidRPr="000C233E">
        <w:rPr>
          <w:rFonts w:ascii="Times New Roman" w:hAnsi="Times New Roman" w:cs="Times New Roman"/>
          <w:bCs/>
          <w:sz w:val="24"/>
          <w:szCs w:val="24"/>
        </w:rPr>
        <w:t xml:space="preserve"> </w:t>
      </w:r>
    </w:p>
    <w:p w14:paraId="2482EB8D" w14:textId="77777777" w:rsidR="00464825" w:rsidRPr="000C233E" w:rsidRDefault="00464825" w:rsidP="00464825">
      <w:pPr>
        <w:pStyle w:val="BodyText"/>
        <w:ind w:left="180" w:right="-360"/>
        <w:rPr>
          <w:rFonts w:ascii="Times New Roman" w:hAnsi="Times New Roman" w:cs="Times New Roman"/>
          <w:bCs/>
          <w:sz w:val="24"/>
          <w:szCs w:val="24"/>
        </w:rPr>
      </w:pPr>
      <w:r w:rsidRPr="000C233E">
        <w:rPr>
          <w:rFonts w:ascii="Times New Roman" w:hAnsi="Times New Roman" w:cs="Times New Roman"/>
          <w:b/>
          <w:sz w:val="24"/>
          <w:szCs w:val="24"/>
        </w:rPr>
        <w:t>New Brunswick:</w:t>
      </w:r>
      <w:r w:rsidRPr="000C233E">
        <w:rPr>
          <w:rFonts w:ascii="Times New Roman" w:hAnsi="Times New Roman" w:cs="Times New Roman"/>
          <w:sz w:val="24"/>
          <w:szCs w:val="24"/>
        </w:rPr>
        <w:t xml:space="preserve"> </w:t>
      </w:r>
      <w:r w:rsidRPr="000C233E">
        <w:rPr>
          <w:rFonts w:ascii="Times New Roman" w:hAnsi="Times New Roman" w:cs="Times New Roman"/>
          <w:color w:val="000000"/>
          <w:sz w:val="24"/>
          <w:szCs w:val="24"/>
        </w:rPr>
        <w:t xml:space="preserve">David Shreiber, Vice Provost for Academic Affairs, </w:t>
      </w:r>
      <w:hyperlink r:id="rId18" w:history="1">
        <w:r w:rsidRPr="000C233E">
          <w:rPr>
            <w:rStyle w:val="Hyperlink"/>
            <w:rFonts w:ascii="Times New Roman" w:hAnsi="Times New Roman" w:cs="Times New Roman"/>
            <w:sz w:val="24"/>
            <w:szCs w:val="24"/>
          </w:rPr>
          <w:t>david.shreiber@rutgers.edu</w:t>
        </w:r>
      </w:hyperlink>
      <w:r w:rsidRPr="000C233E">
        <w:rPr>
          <w:rFonts w:ascii="Times New Roman" w:hAnsi="Times New Roman" w:cs="Times New Roman"/>
          <w:bCs/>
          <w:sz w:val="24"/>
          <w:szCs w:val="24"/>
        </w:rPr>
        <w:t xml:space="preserve"> </w:t>
      </w:r>
    </w:p>
    <w:p w14:paraId="4D9346E1"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26130A98"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The purpose of these instructions and the difficult and time-consuming process undertaken by the University as described herein is to provide for a rigorous and fair review of the qualifications and accomplishments of candidates for promotion within the non-tenured ranks equivalent to the rank of Associate Professor and above.  In turn, members of the faculty have an obligation to cooperate fully with their </w:t>
      </w:r>
      <w:proofErr w:type="gramStart"/>
      <w:r w:rsidRPr="000C233E">
        <w:rPr>
          <w:rFonts w:ascii="Times New Roman" w:hAnsi="Times New Roman" w:cs="Times New Roman"/>
          <w:sz w:val="24"/>
          <w:szCs w:val="24"/>
        </w:rPr>
        <w:t>University</w:t>
      </w:r>
      <w:proofErr w:type="gramEnd"/>
      <w:r w:rsidRPr="000C233E">
        <w:rPr>
          <w:rFonts w:ascii="Times New Roman" w:hAnsi="Times New Roman" w:cs="Times New Roman"/>
          <w:sz w:val="24"/>
          <w:szCs w:val="24"/>
        </w:rPr>
        <w:t xml:space="preserve"> colleagues in the evaluation process and to meet their responsibilities, as outlined in these instructions, in a timely and professional manner.</w:t>
      </w:r>
    </w:p>
    <w:p w14:paraId="438A2F6D"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p>
    <w:p w14:paraId="274A4A02" w14:textId="77777777" w:rsidR="00464825" w:rsidRPr="000C233E" w:rsidRDefault="00464825" w:rsidP="00464825">
      <w:pPr>
        <w:tabs>
          <w:tab w:val="left" w:pos="600"/>
          <w:tab w:val="left" w:pos="1680"/>
          <w:tab w:val="left" w:pos="2817"/>
          <w:tab w:val="left" w:pos="3393"/>
          <w:tab w:val="left" w:pos="4041"/>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A</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Applicability</w:t>
      </w:r>
      <w:proofErr w:type="gramEnd"/>
      <w:r w:rsidRPr="000C233E">
        <w:rPr>
          <w:rFonts w:ascii="Times New Roman" w:hAnsi="Times New Roman" w:cs="Times New Roman"/>
          <w:sz w:val="24"/>
          <w:szCs w:val="24"/>
          <w:u w:val="single"/>
        </w:rPr>
        <w:t xml:space="preserve"> of these Instructions</w:t>
      </w:r>
    </w:p>
    <w:p w14:paraId="6805E74C"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p>
    <w:p w14:paraId="45872DC5"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These instructions are applicable for all non-tenure track promotion recommendations equivalent to the rank of Associate Professor and above. Evaluations for all non-tenure track reappointments to the same rank and promotions up to and including the rank of Assistant Professor are governed by the Short Form found at </w:t>
      </w:r>
      <w:hyperlink r:id="rId19" w:history="1">
        <w:r w:rsidRPr="000C233E">
          <w:rPr>
            <w:rStyle w:val="Hyperlink"/>
            <w:rFonts w:ascii="Times New Roman" w:hAnsi="Times New Roman" w:cs="Times New Roman"/>
            <w:sz w:val="24"/>
            <w:szCs w:val="24"/>
          </w:rPr>
          <w:t>https://laborrelations.rutgers.edu/faculty/non-tenure-track-faculty-non-libraries</w:t>
        </w:r>
      </w:hyperlink>
      <w:r w:rsidRPr="000C233E">
        <w:rPr>
          <w:rFonts w:ascii="Times New Roman" w:hAnsi="Times New Roman" w:cs="Times New Roman"/>
          <w:sz w:val="24"/>
          <w:szCs w:val="24"/>
        </w:rPr>
        <w:t xml:space="preserve"> under the tab, “Short Form – Non-Libraries.”</w:t>
      </w:r>
    </w:p>
    <w:p w14:paraId="6DF3AC44"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color w:val="C00000"/>
          <w:sz w:val="24"/>
          <w:szCs w:val="24"/>
        </w:rPr>
      </w:pPr>
    </w:p>
    <w:p w14:paraId="38249468"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For faculty members who report directly to a Center: where these Instructions refer to a Chair, the director of the center shall appoint an individual faculty member to serve in that role.  Where these Instructions refer to a Dean, the director of the center shall assume that role. </w:t>
      </w:r>
    </w:p>
    <w:p w14:paraId="6E5E1C3D"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p>
    <w:p w14:paraId="2B6E54C9"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B.</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Promotion Materials</w:t>
      </w:r>
    </w:p>
    <w:p w14:paraId="42B769FA"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p>
    <w:p w14:paraId="11697630"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A candidate's promotion packet shall consist of the appropriate forms, those materials generated pursuant to Sections F, G and H below, and those supplementary materials submitted by the candidate pursuant to Section E below.  In addition, the packet shall include a copy of the candidate’s current appointment letter, a copy of the applicable criteria listed on the unit/department’s website, the candidate’s c.v., and any other documentation that may be required by the department/unit. </w:t>
      </w:r>
    </w:p>
    <w:p w14:paraId="15E7C52A"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p>
    <w:p w14:paraId="778398CC"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proofErr w:type="gramStart"/>
      <w:r w:rsidRPr="000C233E">
        <w:rPr>
          <w:rFonts w:ascii="Times New Roman" w:hAnsi="Times New Roman" w:cs="Times New Roman"/>
          <w:sz w:val="24"/>
          <w:szCs w:val="24"/>
        </w:rPr>
        <w:t>All of</w:t>
      </w:r>
      <w:proofErr w:type="gramEnd"/>
      <w:r w:rsidRPr="000C233E">
        <w:rPr>
          <w:rFonts w:ascii="Times New Roman" w:hAnsi="Times New Roman" w:cs="Times New Roman"/>
          <w:sz w:val="24"/>
          <w:szCs w:val="24"/>
        </w:rPr>
        <w:t xml:space="preserve"> the information requested shall be provided carefully, and judgments at each level of evaluation shall be independent, shall be based on all the evidence submitted to that level, and shall not merely rely on or concur in judgments made at earlier levels.  For availability and distribution of materials, refer to Section E, Responsibilities of the Candidate, and Section J, Responsibilities of the Department Chair.</w:t>
      </w:r>
    </w:p>
    <w:p w14:paraId="0E89C153"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p>
    <w:p w14:paraId="55CA4054" w14:textId="77777777" w:rsidR="00464825" w:rsidRPr="000C233E" w:rsidRDefault="00464825" w:rsidP="00464825">
      <w:pPr>
        <w:pStyle w:val="BodyTextIndent"/>
        <w:rPr>
          <w:rFonts w:ascii="Times New Roman" w:hAnsi="Times New Roman" w:cs="Times New Roman"/>
          <w:sz w:val="24"/>
          <w:szCs w:val="24"/>
        </w:rPr>
      </w:pPr>
      <w:r w:rsidRPr="000C233E">
        <w:rPr>
          <w:rFonts w:ascii="Times New Roman" w:hAnsi="Times New Roman" w:cs="Times New Roman"/>
          <w:sz w:val="24"/>
          <w:szCs w:val="24"/>
        </w:rPr>
        <w:t>Supplementary materials will be returned to the candidate when they are no longer needed for the evaluation or for a re-evaluation of the same candidacy.</w:t>
      </w:r>
    </w:p>
    <w:p w14:paraId="4B12B2AD" w14:textId="77777777" w:rsidR="00464825" w:rsidRPr="000C233E" w:rsidRDefault="00464825" w:rsidP="00464825">
      <w:pPr>
        <w:tabs>
          <w:tab w:val="left" w:pos="600"/>
          <w:tab w:val="left" w:pos="2241"/>
          <w:tab w:val="left" w:pos="2817"/>
          <w:tab w:val="left" w:pos="3393"/>
          <w:tab w:val="left" w:pos="4977"/>
          <w:tab w:val="left" w:pos="6705"/>
        </w:tabs>
        <w:ind w:left="-30"/>
        <w:rPr>
          <w:rFonts w:ascii="Times New Roman" w:hAnsi="Times New Roman" w:cs="Times New Roman"/>
          <w:sz w:val="24"/>
          <w:szCs w:val="24"/>
          <w:u w:val="single"/>
        </w:rPr>
      </w:pPr>
    </w:p>
    <w:p w14:paraId="275D80B9" w14:textId="77777777" w:rsidR="00464825" w:rsidRPr="000C233E" w:rsidRDefault="00464825" w:rsidP="00464825">
      <w:pPr>
        <w:numPr>
          <w:ilvl w:val="0"/>
          <w:numId w:val="9"/>
        </w:num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u w:val="single"/>
        </w:rPr>
        <w:t xml:space="preserve"> Persons Responsible for Initiating Actions</w:t>
      </w:r>
    </w:p>
    <w:p w14:paraId="55AEE73A" w14:textId="77777777" w:rsidR="000C233E" w:rsidRPr="000C233E" w:rsidRDefault="000C233E" w:rsidP="00464825">
      <w:pPr>
        <w:pStyle w:val="Heading1"/>
        <w:tabs>
          <w:tab w:val="left" w:pos="10560"/>
        </w:tabs>
        <w:spacing w:before="0" w:after="0"/>
        <w:rPr>
          <w:rFonts w:ascii="Times New Roman" w:hAnsi="Times New Roman" w:cs="Times New Roman"/>
          <w:sz w:val="24"/>
          <w:szCs w:val="24"/>
        </w:rPr>
      </w:pPr>
    </w:p>
    <w:p w14:paraId="6C907BA9" w14:textId="3AAE8EF4" w:rsidR="00464825" w:rsidRPr="000C233E" w:rsidRDefault="00464825" w:rsidP="00464825">
      <w:pPr>
        <w:pStyle w:val="Heading1"/>
        <w:tabs>
          <w:tab w:val="left" w:pos="10560"/>
        </w:tabs>
        <w:spacing w:before="0" w:after="0"/>
        <w:rPr>
          <w:rFonts w:ascii="Times New Roman" w:hAnsi="Times New Roman" w:cs="Times New Roman"/>
          <w:sz w:val="24"/>
          <w:szCs w:val="24"/>
        </w:rPr>
      </w:pPr>
      <w:r w:rsidRPr="000C233E">
        <w:rPr>
          <w:rFonts w:ascii="Times New Roman" w:hAnsi="Times New Roman" w:cs="Times New Roman"/>
          <w:sz w:val="24"/>
          <w:szCs w:val="24"/>
        </w:rPr>
        <w:t xml:space="preserve">Department chairs, in consultation with the appropriate faculty members of their departments, are normally responsible for initiating recommendations for non-tenure track faculty promotions.  However, a faculty dean, the campus chancellor, or a departmental or similar personnel committee may request that a department evaluate an individual for promotion.  The unit Advisory Committee on Appointments and Promotions may also make such a request, but only by directing that request to an appropriate dean.  It shall be the obligation of the department to complete the appropriate forms even when the candidacy has been initiated at a level other than the department. </w:t>
      </w:r>
    </w:p>
    <w:p w14:paraId="7DE4FA6D"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54682780" w14:textId="77777777" w:rsidR="00464825" w:rsidRPr="000C233E" w:rsidRDefault="00464825" w:rsidP="00464825">
      <w:pPr>
        <w:tabs>
          <w:tab w:val="left" w:pos="720"/>
          <w:tab w:val="left" w:pos="2271"/>
          <w:tab w:val="left" w:pos="2847"/>
          <w:tab w:val="left" w:pos="3423"/>
          <w:tab w:val="left" w:pos="5007"/>
          <w:tab w:val="left" w:pos="6735"/>
        </w:tabs>
        <w:ind w:left="630"/>
        <w:rPr>
          <w:rFonts w:ascii="Times New Roman" w:hAnsi="Times New Roman" w:cs="Times New Roman"/>
          <w:i/>
          <w:sz w:val="24"/>
          <w:szCs w:val="24"/>
        </w:rPr>
      </w:pPr>
      <w:r w:rsidRPr="000C233E">
        <w:rPr>
          <w:rFonts w:ascii="Times New Roman" w:hAnsi="Times New Roman" w:cs="Times New Roman"/>
          <w:i/>
          <w:sz w:val="24"/>
          <w:szCs w:val="24"/>
        </w:rPr>
        <w:t>Rank Review</w:t>
      </w:r>
    </w:p>
    <w:p w14:paraId="3AC035BD" w14:textId="77777777" w:rsidR="00464825" w:rsidRPr="000C233E" w:rsidRDefault="00464825" w:rsidP="00464825">
      <w:pPr>
        <w:tabs>
          <w:tab w:val="left" w:pos="630"/>
          <w:tab w:val="left" w:pos="2271"/>
          <w:tab w:val="left" w:pos="2847"/>
          <w:tab w:val="left" w:pos="3423"/>
          <w:tab w:val="left" w:pos="5007"/>
          <w:tab w:val="left" w:pos="6735"/>
        </w:tabs>
        <w:spacing w:after="240"/>
        <w:ind w:left="630" w:right="240"/>
        <w:rPr>
          <w:rFonts w:ascii="Times New Roman" w:hAnsi="Times New Roman" w:cs="Times New Roman"/>
          <w:sz w:val="24"/>
          <w:szCs w:val="24"/>
        </w:rPr>
      </w:pPr>
      <w:r w:rsidRPr="000C233E">
        <w:rPr>
          <w:rFonts w:ascii="Times New Roman" w:hAnsi="Times New Roman" w:cs="Times New Roman"/>
          <w:sz w:val="24"/>
          <w:szCs w:val="24"/>
        </w:rPr>
        <w:t xml:space="preserve">A non-tenure track faculty member may </w:t>
      </w:r>
      <w:proofErr w:type="gramStart"/>
      <w:r w:rsidRPr="000C233E">
        <w:rPr>
          <w:rFonts w:ascii="Times New Roman" w:hAnsi="Times New Roman" w:cs="Times New Roman"/>
          <w:sz w:val="24"/>
          <w:szCs w:val="24"/>
        </w:rPr>
        <w:t>request of</w:t>
      </w:r>
      <w:proofErr w:type="gramEnd"/>
      <w:r w:rsidRPr="000C233E">
        <w:rPr>
          <w:rFonts w:ascii="Times New Roman" w:hAnsi="Times New Roman" w:cs="Times New Roman"/>
          <w:sz w:val="24"/>
          <w:szCs w:val="24"/>
        </w:rPr>
        <w:t xml:space="preserve"> the department chair that they be evaluated for promotion.  The request shall be granted for non-tenure track faculty members who have been at least six years in rank and have not been evaluated for promotion for at least four years</w:t>
      </w:r>
      <w:r w:rsidRPr="000C233E">
        <w:rPr>
          <w:rStyle w:val="FootnoteReference"/>
          <w:rFonts w:ascii="Times New Roman" w:hAnsi="Times New Roman" w:cs="Times New Roman"/>
          <w:sz w:val="24"/>
          <w:szCs w:val="24"/>
        </w:rPr>
        <w:footnoteReference w:id="1"/>
      </w:r>
      <w:r w:rsidRPr="000C233E">
        <w:rPr>
          <w:rFonts w:ascii="Times New Roman" w:hAnsi="Times New Roman" w:cs="Times New Roman"/>
          <w:sz w:val="24"/>
          <w:szCs w:val="24"/>
        </w:rPr>
        <w:t xml:space="preserve">.  Such evaluation shall be </w:t>
      </w:r>
      <w:proofErr w:type="gramStart"/>
      <w:r w:rsidRPr="000C233E">
        <w:rPr>
          <w:rFonts w:ascii="Times New Roman" w:hAnsi="Times New Roman" w:cs="Times New Roman"/>
          <w:sz w:val="24"/>
          <w:szCs w:val="24"/>
        </w:rPr>
        <w:t>carried</w:t>
      </w:r>
      <w:proofErr w:type="gramEnd"/>
      <w:r w:rsidRPr="000C233E">
        <w:rPr>
          <w:rFonts w:ascii="Times New Roman" w:hAnsi="Times New Roman" w:cs="Times New Roman"/>
          <w:sz w:val="24"/>
          <w:szCs w:val="24"/>
        </w:rPr>
        <w:t xml:space="preserve"> through each level of review, including that of the appropriate Chancellor, unless withdrawn by the candidate.  </w:t>
      </w:r>
    </w:p>
    <w:p w14:paraId="7ADA5E23"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All other requests from non-tenure track faculty members may be granted at the department's discretion.  </w:t>
      </w:r>
    </w:p>
    <w:p w14:paraId="265A53AF" w14:textId="77777777" w:rsidR="00464825" w:rsidRPr="000C233E" w:rsidRDefault="00464825" w:rsidP="00464825">
      <w:pPr>
        <w:tabs>
          <w:tab w:val="left" w:pos="630"/>
          <w:tab w:val="left" w:pos="2271"/>
          <w:tab w:val="left" w:pos="2847"/>
          <w:tab w:val="left" w:pos="3423"/>
          <w:tab w:val="left" w:pos="5007"/>
          <w:tab w:val="left" w:pos="6735"/>
        </w:tabs>
        <w:ind w:left="630"/>
        <w:rPr>
          <w:rFonts w:ascii="Times New Roman" w:hAnsi="Times New Roman" w:cs="Times New Roman"/>
          <w:sz w:val="24"/>
          <w:szCs w:val="24"/>
        </w:rPr>
      </w:pPr>
    </w:p>
    <w:p w14:paraId="72493ADC" w14:textId="77777777" w:rsidR="00464825" w:rsidRPr="000C233E" w:rsidRDefault="00464825" w:rsidP="00464825">
      <w:pPr>
        <w:tabs>
          <w:tab w:val="left" w:pos="72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b/>
          <w:sz w:val="24"/>
          <w:szCs w:val="24"/>
          <w:u w:val="single"/>
        </w:rPr>
        <w:t>A minimum of six faculty members at or above the rank for which candidates are to be considered for promotion are required to vote on the recommendation with respect to each candidate</w:t>
      </w:r>
      <w:r w:rsidRPr="000C233E">
        <w:rPr>
          <w:rFonts w:ascii="Times New Roman" w:hAnsi="Times New Roman" w:cs="Times New Roman"/>
          <w:b/>
          <w:sz w:val="24"/>
          <w:szCs w:val="24"/>
        </w:rPr>
        <w:t>.</w:t>
      </w:r>
      <w:r w:rsidRPr="000C233E">
        <w:rPr>
          <w:rFonts w:ascii="Times New Roman" w:hAnsi="Times New Roman" w:cs="Times New Roman"/>
          <w:sz w:val="24"/>
          <w:szCs w:val="24"/>
        </w:rPr>
        <w:t xml:space="preserve">  This may include non-tenure track faculty members, as determined by the department.  Such determination shall apply to all NTT promotion cases under review by that department during the promotion cycle.  All eligible faculty within the candidate’s department who are at or above the appropriate rank are expected to participate in the departmental review. </w:t>
      </w:r>
      <w:bookmarkStart w:id="0" w:name="_Hlk135404434"/>
      <w:r w:rsidRPr="000C233E">
        <w:rPr>
          <w:rFonts w:ascii="Times New Roman" w:hAnsi="Times New Roman" w:cs="Times New Roman"/>
          <w:sz w:val="24"/>
          <w:szCs w:val="24"/>
        </w:rPr>
        <w:t xml:space="preserve"> Faculty members who have a conflict of interest with the candidate should be recused from the meeting.</w:t>
      </w:r>
      <w:r w:rsidRPr="000C233E">
        <w:rPr>
          <w:rFonts w:ascii="Times New Roman" w:hAnsi="Times New Roman" w:cs="Times New Roman"/>
          <w:color w:val="FF0000"/>
          <w:sz w:val="24"/>
          <w:szCs w:val="24"/>
        </w:rPr>
        <w:t xml:space="preserve"> </w:t>
      </w:r>
      <w:bookmarkEnd w:id="0"/>
      <w:r w:rsidRPr="000C233E">
        <w:rPr>
          <w:rFonts w:ascii="Times New Roman" w:hAnsi="Times New Roman" w:cs="Times New Roman"/>
          <w:color w:val="FF0000"/>
          <w:sz w:val="24"/>
          <w:szCs w:val="24"/>
        </w:rPr>
        <w:t xml:space="preserve"> </w:t>
      </w:r>
      <w:r w:rsidRPr="000C233E">
        <w:rPr>
          <w:rFonts w:ascii="Times New Roman" w:hAnsi="Times New Roman" w:cs="Times New Roman"/>
          <w:sz w:val="24"/>
          <w:szCs w:val="24"/>
        </w:rPr>
        <w:t xml:space="preserve">The departmental recommendation must include a list of those eligible members that participated, and a list of those unable to attend, together with a brief explanation of each absence. Eligible faculty serving at another level of review, and those who recuse themselves due to a conflict of interest between themselves and the </w:t>
      </w:r>
      <w:proofErr w:type="gramStart"/>
      <w:r w:rsidRPr="000C233E">
        <w:rPr>
          <w:rFonts w:ascii="Times New Roman" w:hAnsi="Times New Roman" w:cs="Times New Roman"/>
          <w:sz w:val="24"/>
          <w:szCs w:val="24"/>
        </w:rPr>
        <w:t>candidate,</w:t>
      </w:r>
      <w:proofErr w:type="gramEnd"/>
      <w:r w:rsidRPr="000C233E">
        <w:rPr>
          <w:rFonts w:ascii="Times New Roman" w:hAnsi="Times New Roman" w:cs="Times New Roman"/>
          <w:sz w:val="24"/>
          <w:szCs w:val="24"/>
        </w:rPr>
        <w:t xml:space="preserve"> should be included in the list of </w:t>
      </w:r>
      <w:proofErr w:type="gramStart"/>
      <w:r w:rsidRPr="000C233E">
        <w:rPr>
          <w:rFonts w:ascii="Times New Roman" w:hAnsi="Times New Roman" w:cs="Times New Roman"/>
          <w:sz w:val="24"/>
          <w:szCs w:val="24"/>
        </w:rPr>
        <w:t>faculty</w:t>
      </w:r>
      <w:proofErr w:type="gramEnd"/>
      <w:r w:rsidRPr="000C233E">
        <w:rPr>
          <w:rFonts w:ascii="Times New Roman" w:hAnsi="Times New Roman" w:cs="Times New Roman"/>
          <w:sz w:val="24"/>
          <w:szCs w:val="24"/>
        </w:rPr>
        <w:t xml:space="preserve"> unable to attend.  </w:t>
      </w:r>
    </w:p>
    <w:p w14:paraId="7E640566" w14:textId="77777777" w:rsidR="00464825" w:rsidRPr="000C233E" w:rsidRDefault="00464825" w:rsidP="00464825">
      <w:pPr>
        <w:tabs>
          <w:tab w:val="left" w:pos="720"/>
          <w:tab w:val="left" w:pos="2271"/>
          <w:tab w:val="left" w:pos="2847"/>
          <w:tab w:val="left" w:pos="3423"/>
          <w:tab w:val="left" w:pos="5007"/>
          <w:tab w:val="left" w:pos="6735"/>
        </w:tabs>
        <w:rPr>
          <w:rFonts w:ascii="Times New Roman" w:hAnsi="Times New Roman" w:cs="Times New Roman"/>
          <w:sz w:val="24"/>
          <w:szCs w:val="24"/>
        </w:rPr>
      </w:pPr>
    </w:p>
    <w:p w14:paraId="5E302771" w14:textId="77777777" w:rsidR="00464825" w:rsidRPr="000C233E" w:rsidRDefault="00464825" w:rsidP="00464825">
      <w:pPr>
        <w:tabs>
          <w:tab w:val="left" w:pos="72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If necessary, the dean shall appoint an appropriate number of faculty members at or above the appropriate rank from related disciplines in the same faculty, college, or school or from the same discipline in other units of the University, to act as </w:t>
      </w:r>
      <w:r w:rsidRPr="000C233E">
        <w:rPr>
          <w:rFonts w:ascii="Times New Roman" w:hAnsi="Times New Roman" w:cs="Times New Roman"/>
          <w:sz w:val="24"/>
          <w:szCs w:val="24"/>
          <w:u w:val="single"/>
        </w:rPr>
        <w:t>ad hoc</w:t>
      </w:r>
      <w:r w:rsidRPr="000C233E">
        <w:rPr>
          <w:rFonts w:ascii="Times New Roman" w:hAnsi="Times New Roman" w:cs="Times New Roman"/>
          <w:sz w:val="24"/>
          <w:szCs w:val="24"/>
        </w:rPr>
        <w:t xml:space="preserve"> members of the department for the purpose of obtaining and reviewing documented evidence of the candidates' professional qualifications.  Such </w:t>
      </w:r>
      <w:proofErr w:type="gramStart"/>
      <w:r w:rsidRPr="000C233E">
        <w:rPr>
          <w:rFonts w:ascii="Times New Roman" w:hAnsi="Times New Roman" w:cs="Times New Roman"/>
          <w:sz w:val="24"/>
          <w:szCs w:val="24"/>
          <w:u w:val="single"/>
        </w:rPr>
        <w:t>ad</w:t>
      </w:r>
      <w:proofErr w:type="gramEnd"/>
      <w:r w:rsidRPr="000C233E">
        <w:rPr>
          <w:rFonts w:ascii="Times New Roman" w:hAnsi="Times New Roman" w:cs="Times New Roman"/>
          <w:sz w:val="24"/>
          <w:szCs w:val="24"/>
          <w:u w:val="single"/>
        </w:rPr>
        <w:t xml:space="preserve"> hoc</w:t>
      </w:r>
      <w:r w:rsidRPr="000C233E">
        <w:rPr>
          <w:rFonts w:ascii="Times New Roman" w:hAnsi="Times New Roman" w:cs="Times New Roman"/>
          <w:sz w:val="24"/>
          <w:szCs w:val="24"/>
        </w:rPr>
        <w:t xml:space="preserve"> department </w:t>
      </w:r>
      <w:r w:rsidRPr="000C233E">
        <w:rPr>
          <w:rFonts w:ascii="Times New Roman" w:hAnsi="Times New Roman" w:cs="Times New Roman"/>
          <w:sz w:val="24"/>
          <w:szCs w:val="24"/>
        </w:rPr>
        <w:lastRenderedPageBreak/>
        <w:t xml:space="preserve">members, together with any faculty member of the department of appropriate rank, shall total not fewer than six voting persons.  In selecting the </w:t>
      </w:r>
      <w:proofErr w:type="gramStart"/>
      <w:r w:rsidRPr="000C233E">
        <w:rPr>
          <w:rFonts w:ascii="Times New Roman" w:hAnsi="Times New Roman" w:cs="Times New Roman"/>
          <w:sz w:val="24"/>
          <w:szCs w:val="24"/>
          <w:u w:val="single"/>
        </w:rPr>
        <w:t>ad</w:t>
      </w:r>
      <w:proofErr w:type="gramEnd"/>
      <w:r w:rsidRPr="000C233E">
        <w:rPr>
          <w:rFonts w:ascii="Times New Roman" w:hAnsi="Times New Roman" w:cs="Times New Roman"/>
          <w:sz w:val="24"/>
          <w:szCs w:val="24"/>
          <w:u w:val="single"/>
        </w:rPr>
        <w:t xml:space="preserve"> hoc</w:t>
      </w:r>
      <w:r w:rsidRPr="000C233E">
        <w:rPr>
          <w:rFonts w:ascii="Times New Roman" w:hAnsi="Times New Roman" w:cs="Times New Roman"/>
          <w:sz w:val="24"/>
          <w:szCs w:val="24"/>
        </w:rPr>
        <w:t xml:space="preserve"> members, the dean shall consult with the chair of the department.  In instances in which </w:t>
      </w:r>
      <w:proofErr w:type="gramStart"/>
      <w:r w:rsidRPr="000C233E">
        <w:rPr>
          <w:rFonts w:ascii="Times New Roman" w:hAnsi="Times New Roman" w:cs="Times New Roman"/>
          <w:sz w:val="24"/>
          <w:szCs w:val="24"/>
        </w:rPr>
        <w:t>the majority of</w:t>
      </w:r>
      <w:proofErr w:type="gramEnd"/>
      <w:r w:rsidRPr="000C233E">
        <w:rPr>
          <w:rFonts w:ascii="Times New Roman" w:hAnsi="Times New Roman" w:cs="Times New Roman"/>
          <w:sz w:val="24"/>
          <w:szCs w:val="24"/>
        </w:rPr>
        <w:t xml:space="preserve"> the departmental members are </w:t>
      </w:r>
      <w:r w:rsidRPr="000C233E">
        <w:rPr>
          <w:rFonts w:ascii="Times New Roman" w:hAnsi="Times New Roman" w:cs="Times New Roman"/>
          <w:sz w:val="24"/>
          <w:szCs w:val="24"/>
          <w:u w:val="single"/>
        </w:rPr>
        <w:t>ad hoc</w:t>
      </w:r>
      <w:r w:rsidRPr="000C233E">
        <w:rPr>
          <w:rFonts w:ascii="Times New Roman" w:hAnsi="Times New Roman" w:cs="Times New Roman"/>
          <w:sz w:val="24"/>
          <w:szCs w:val="24"/>
        </w:rPr>
        <w:t>, such members may wish to meet with the candidate before making their recommendation.</w:t>
      </w:r>
    </w:p>
    <w:p w14:paraId="786610F5" w14:textId="77777777" w:rsidR="00464825" w:rsidRPr="000C233E" w:rsidRDefault="00464825" w:rsidP="00464825">
      <w:pPr>
        <w:tabs>
          <w:tab w:val="left" w:pos="720"/>
          <w:tab w:val="left" w:pos="2271"/>
          <w:tab w:val="left" w:pos="2847"/>
          <w:tab w:val="left" w:pos="3423"/>
          <w:tab w:val="left" w:pos="5007"/>
          <w:tab w:val="left" w:pos="6735"/>
        </w:tabs>
        <w:rPr>
          <w:rFonts w:ascii="Times New Roman" w:hAnsi="Times New Roman" w:cs="Times New Roman"/>
          <w:sz w:val="24"/>
          <w:szCs w:val="24"/>
        </w:rPr>
      </w:pPr>
    </w:p>
    <w:p w14:paraId="7EA59151"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D.</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Notification to Candidate</w:t>
      </w:r>
    </w:p>
    <w:p w14:paraId="30C4DC9E" w14:textId="77777777" w:rsidR="00464825" w:rsidRPr="000C233E" w:rsidRDefault="00464825" w:rsidP="00464825">
      <w:pPr>
        <w:pStyle w:val="BodyTextIndent2"/>
        <w:spacing w:after="0" w:line="240" w:lineRule="auto"/>
        <w:rPr>
          <w:rFonts w:ascii="Times New Roman" w:hAnsi="Times New Roman" w:cs="Times New Roman"/>
          <w:sz w:val="24"/>
          <w:szCs w:val="24"/>
        </w:rPr>
      </w:pPr>
    </w:p>
    <w:p w14:paraId="0B506D8C" w14:textId="77777777" w:rsidR="00464825" w:rsidRPr="000C233E" w:rsidRDefault="00464825" w:rsidP="00464825">
      <w:pPr>
        <w:pStyle w:val="BodyTextIndent2"/>
        <w:tabs>
          <w:tab w:val="left" w:pos="0"/>
          <w:tab w:val="left" w:pos="720"/>
        </w:tabs>
        <w:spacing w:after="0" w:line="240" w:lineRule="auto"/>
        <w:ind w:left="0"/>
        <w:rPr>
          <w:rFonts w:ascii="Times New Roman" w:hAnsi="Times New Roman" w:cs="Times New Roman"/>
          <w:sz w:val="24"/>
          <w:szCs w:val="24"/>
        </w:rPr>
      </w:pPr>
      <w:r w:rsidRPr="000C233E">
        <w:rPr>
          <w:rFonts w:ascii="Times New Roman" w:hAnsi="Times New Roman" w:cs="Times New Roman"/>
          <w:sz w:val="24"/>
          <w:szCs w:val="24"/>
        </w:rPr>
        <w:t xml:space="preserve">Each faculty member who is to be considered for promotion shall be notified by the department chair at least thirty (30) days in advance that such consideration will take </w:t>
      </w:r>
      <w:proofErr w:type="gramStart"/>
      <w:r w:rsidRPr="000C233E">
        <w:rPr>
          <w:rFonts w:ascii="Times New Roman" w:hAnsi="Times New Roman" w:cs="Times New Roman"/>
          <w:sz w:val="24"/>
          <w:szCs w:val="24"/>
        </w:rPr>
        <w:t>place, and</w:t>
      </w:r>
      <w:proofErr w:type="gramEnd"/>
      <w:r w:rsidRPr="000C233E">
        <w:rPr>
          <w:rFonts w:ascii="Times New Roman" w:hAnsi="Times New Roman" w:cs="Times New Roman"/>
          <w:sz w:val="24"/>
          <w:szCs w:val="24"/>
        </w:rPr>
        <w:t xml:space="preserve"> shall respond appropriately within the thirty (30) day period.  Also, each faculty member who is eligible for evaluation pursuant to </w:t>
      </w:r>
      <w:r w:rsidRPr="000C233E">
        <w:rPr>
          <w:rFonts w:ascii="Times New Roman" w:hAnsi="Times New Roman" w:cs="Times New Roman"/>
          <w:i/>
          <w:sz w:val="24"/>
          <w:szCs w:val="24"/>
        </w:rPr>
        <w:t>Rank Review</w:t>
      </w:r>
      <w:r w:rsidRPr="000C233E">
        <w:rPr>
          <w:rFonts w:ascii="Times New Roman" w:hAnsi="Times New Roman" w:cs="Times New Roman"/>
          <w:sz w:val="24"/>
          <w:szCs w:val="24"/>
        </w:rPr>
        <w:t xml:space="preserve"> (see Section C above) shall be notified of their eligibility and shall respond appropriately within the 30-day period. </w:t>
      </w:r>
    </w:p>
    <w:p w14:paraId="278746AA" w14:textId="77777777" w:rsidR="00464825" w:rsidRPr="000C233E" w:rsidRDefault="00464825" w:rsidP="00464825">
      <w:pPr>
        <w:tabs>
          <w:tab w:val="left" w:pos="630"/>
          <w:tab w:val="left" w:pos="2271"/>
          <w:tab w:val="left" w:pos="2847"/>
          <w:tab w:val="left" w:pos="3423"/>
          <w:tab w:val="left" w:pos="5007"/>
          <w:tab w:val="left" w:pos="6735"/>
        </w:tabs>
        <w:ind w:left="630" w:hanging="630"/>
        <w:rPr>
          <w:rFonts w:ascii="Times New Roman" w:hAnsi="Times New Roman" w:cs="Times New Roman"/>
          <w:sz w:val="24"/>
          <w:szCs w:val="24"/>
          <w:u w:val="single"/>
        </w:rPr>
      </w:pPr>
    </w:p>
    <w:p w14:paraId="0BAEA115" w14:textId="77777777" w:rsidR="00464825" w:rsidRPr="000C233E" w:rsidRDefault="00464825" w:rsidP="00464825">
      <w:pPr>
        <w:tabs>
          <w:tab w:val="left" w:pos="630"/>
          <w:tab w:val="left" w:pos="2271"/>
          <w:tab w:val="left" w:pos="2847"/>
          <w:tab w:val="left" w:pos="3423"/>
          <w:tab w:val="left" w:pos="5007"/>
          <w:tab w:val="left" w:pos="6735"/>
        </w:tabs>
        <w:ind w:left="630" w:hanging="630"/>
        <w:rPr>
          <w:rFonts w:ascii="Times New Roman" w:hAnsi="Times New Roman" w:cs="Times New Roman"/>
          <w:sz w:val="24"/>
          <w:szCs w:val="24"/>
          <w:u w:val="single"/>
        </w:rPr>
      </w:pPr>
      <w:r w:rsidRPr="000C233E">
        <w:rPr>
          <w:rFonts w:ascii="Times New Roman" w:hAnsi="Times New Roman" w:cs="Times New Roman"/>
          <w:sz w:val="24"/>
          <w:szCs w:val="24"/>
        </w:rPr>
        <w:t>E.</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Responsibilities of the Candidate</w:t>
      </w:r>
    </w:p>
    <w:p w14:paraId="45665462" w14:textId="77777777" w:rsidR="00464825" w:rsidRPr="000C233E" w:rsidRDefault="00464825" w:rsidP="00464825">
      <w:pPr>
        <w:tabs>
          <w:tab w:val="left" w:pos="630"/>
          <w:tab w:val="left" w:pos="2271"/>
          <w:tab w:val="left" w:pos="2847"/>
          <w:tab w:val="left" w:pos="3423"/>
          <w:tab w:val="left" w:pos="5007"/>
          <w:tab w:val="left" w:pos="6735"/>
        </w:tabs>
        <w:ind w:left="630" w:hanging="630"/>
        <w:rPr>
          <w:rFonts w:ascii="Times New Roman" w:hAnsi="Times New Roman" w:cs="Times New Roman"/>
          <w:sz w:val="24"/>
          <w:szCs w:val="24"/>
          <w:u w:val="single"/>
        </w:rPr>
      </w:pPr>
    </w:p>
    <w:p w14:paraId="01BFFE76"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A specific responsibility of the candidate is to ensure the accurate preparation, presentation, and certification of Form NTT-1, Recommendation Information Form, which is to be signed by both the candidate and the chair and circulated to the appropriate departmental peer group by the chair. </w:t>
      </w:r>
    </w:p>
    <w:p w14:paraId="3D919397"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14D7CD78"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 xml:space="preserve">The candidate shall provide the department chair with a signed and completed Recommendation Information Form (Form NTT-1).  </w:t>
      </w:r>
      <w:bookmarkStart w:id="1" w:name="bookmark"/>
      <w:bookmarkEnd w:id="1"/>
    </w:p>
    <w:p w14:paraId="35F23542"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27F1F57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At the time the faculty member submits a signed Recommendation Information Form, they shall submit to the department chair one copy of any documents or materials they wish to have considered.  </w:t>
      </w:r>
      <w:r w:rsidRPr="000C233E">
        <w:rPr>
          <w:rFonts w:ascii="Times New Roman" w:hAnsi="Times New Roman" w:cs="Times New Roman"/>
          <w:sz w:val="24"/>
          <w:szCs w:val="24"/>
          <w:shd w:val="clear" w:color="auto" w:fill="FFFFFF"/>
        </w:rPr>
        <w:t>Candidates are required to include evidence of effective teaching and/or mentoring in applications for promotion. Student instructional ratings scores (such as SIRS) are considered an essential component of this evidence but are not sufficient to satisfy this requirement.</w:t>
      </w:r>
      <w:r w:rsidRPr="000C233E">
        <w:rPr>
          <w:rFonts w:ascii="Times New Roman" w:hAnsi="Times New Roman" w:cs="Times New Roman"/>
          <w:sz w:val="24"/>
          <w:szCs w:val="24"/>
        </w:rPr>
        <w:t xml:space="preserve"> One or more </w:t>
      </w:r>
      <w:r w:rsidRPr="000C233E">
        <w:rPr>
          <w:rFonts w:ascii="Times New Roman" w:hAnsi="Times New Roman" w:cs="Times New Roman"/>
          <w:sz w:val="24"/>
          <w:szCs w:val="24"/>
          <w:bdr w:val="none" w:sz="0" w:space="0" w:color="auto" w:frame="1"/>
          <w:shd w:val="clear" w:color="auto" w:fill="FFFFFF"/>
        </w:rPr>
        <w:t xml:space="preserve">additional pieces of evidence of effective teaching must be provided. Examples include, but are not limited </w:t>
      </w:r>
      <w:proofErr w:type="gramStart"/>
      <w:r w:rsidRPr="000C233E">
        <w:rPr>
          <w:rFonts w:ascii="Times New Roman" w:hAnsi="Times New Roman" w:cs="Times New Roman"/>
          <w:sz w:val="24"/>
          <w:szCs w:val="24"/>
          <w:bdr w:val="none" w:sz="0" w:space="0" w:color="auto" w:frame="1"/>
          <w:shd w:val="clear" w:color="auto" w:fill="FFFFFF"/>
        </w:rPr>
        <w:t>to:</w:t>
      </w:r>
      <w:proofErr w:type="gramEnd"/>
      <w:r w:rsidRPr="000C233E">
        <w:rPr>
          <w:rFonts w:ascii="Times New Roman" w:hAnsi="Times New Roman" w:cs="Times New Roman"/>
          <w:sz w:val="24"/>
          <w:szCs w:val="24"/>
          <w:bdr w:val="none" w:sz="0" w:space="0" w:color="auto" w:frame="1"/>
          <w:shd w:val="clear" w:color="auto" w:fill="FFFFFF"/>
        </w:rPr>
        <w:t xml:space="preserve"> peer review, mentoring, scholarship of learning, statement of teaching philosophy, and/or a teaching portfolio.</w:t>
      </w:r>
      <w:r w:rsidRPr="000C233E">
        <w:rPr>
          <w:rFonts w:ascii="Times New Roman" w:hAnsi="Times New Roman" w:cs="Times New Roman"/>
          <w:sz w:val="24"/>
          <w:szCs w:val="24"/>
        </w:rPr>
        <w:t xml:space="preserve">  A teaching portfolio and a brief personal statement identifying the candidate's major contributions may be included among </w:t>
      </w:r>
      <w:proofErr w:type="gramStart"/>
      <w:r w:rsidRPr="000C233E">
        <w:rPr>
          <w:rFonts w:ascii="Times New Roman" w:hAnsi="Times New Roman" w:cs="Times New Roman"/>
          <w:sz w:val="24"/>
          <w:szCs w:val="24"/>
        </w:rPr>
        <w:t>these, but</w:t>
      </w:r>
      <w:proofErr w:type="gramEnd"/>
      <w:r w:rsidRPr="000C233E">
        <w:rPr>
          <w:rFonts w:ascii="Times New Roman" w:hAnsi="Times New Roman" w:cs="Times New Roman"/>
          <w:sz w:val="24"/>
          <w:szCs w:val="24"/>
        </w:rPr>
        <w:t xml:space="preserve"> are not required.  While not required, a personal statement is helpful to levels of review that may not be familiar with the discipline, sub-discipline, or specialization of the candidate.  </w:t>
      </w:r>
      <w:r w:rsidRPr="000C233E">
        <w:rPr>
          <w:rFonts w:ascii="Times New Roman" w:hAnsi="Times New Roman" w:cs="Times New Roman"/>
          <w:b/>
          <w:bCs/>
          <w:sz w:val="24"/>
          <w:szCs w:val="24"/>
        </w:rPr>
        <w:t>The personal statement should speak to all relevant criteria for promotion (e.g. teaching, scholarship, service).</w:t>
      </w:r>
      <w:r w:rsidRPr="000C233E">
        <w:rPr>
          <w:rFonts w:ascii="Times New Roman" w:hAnsi="Times New Roman" w:cs="Times New Roman"/>
          <w:sz w:val="24"/>
          <w:szCs w:val="24"/>
        </w:rPr>
        <w:t xml:space="preserve"> Departments are advised to send the personal statement, together with the candidate’s CV and samples of scholarship, to the external evaluators to assist with their review of the candidate.  A list, compiled by the faculty member, of the documents submitted to the chair shall be attached to the promotion packet (Appendix F).  </w:t>
      </w:r>
    </w:p>
    <w:p w14:paraId="086219C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368337A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If applicable</w:t>
      </w:r>
      <w:r w:rsidRPr="000C233E">
        <w:rPr>
          <w:rStyle w:val="FootnoteReference"/>
          <w:rFonts w:ascii="Times New Roman" w:hAnsi="Times New Roman" w:cs="Times New Roman"/>
          <w:sz w:val="24"/>
          <w:szCs w:val="24"/>
        </w:rPr>
        <w:footnoteReference w:id="2"/>
      </w:r>
      <w:r w:rsidRPr="000C233E">
        <w:rPr>
          <w:rFonts w:ascii="Times New Roman" w:hAnsi="Times New Roman" w:cs="Times New Roman"/>
          <w:sz w:val="24"/>
          <w:szCs w:val="24"/>
        </w:rPr>
        <w:t xml:space="preserve">, the candidate may suggest potential evaluators and may discuss </w:t>
      </w:r>
      <w:proofErr w:type="gramStart"/>
      <w:r w:rsidRPr="000C233E">
        <w:rPr>
          <w:rFonts w:ascii="Times New Roman" w:hAnsi="Times New Roman" w:cs="Times New Roman"/>
          <w:sz w:val="24"/>
          <w:szCs w:val="24"/>
        </w:rPr>
        <w:t>with their department chair qualified persons</w:t>
      </w:r>
      <w:proofErr w:type="gramEnd"/>
      <w:r w:rsidRPr="000C233E">
        <w:rPr>
          <w:rFonts w:ascii="Times New Roman" w:hAnsi="Times New Roman" w:cs="Times New Roman"/>
          <w:sz w:val="24"/>
          <w:szCs w:val="24"/>
        </w:rPr>
        <w:t xml:space="preserve"> from whom letters may be solicited.  In addition, the candidate may prepare a list of </w:t>
      </w:r>
      <w:proofErr w:type="gramStart"/>
      <w:r w:rsidRPr="000C233E">
        <w:rPr>
          <w:rFonts w:ascii="Times New Roman" w:hAnsi="Times New Roman" w:cs="Times New Roman"/>
          <w:sz w:val="24"/>
          <w:szCs w:val="24"/>
        </w:rPr>
        <w:t>persons</w:t>
      </w:r>
      <w:proofErr w:type="gramEnd"/>
      <w:r w:rsidRPr="000C233E">
        <w:rPr>
          <w:rFonts w:ascii="Times New Roman" w:hAnsi="Times New Roman" w:cs="Times New Roman"/>
          <w:sz w:val="24"/>
          <w:szCs w:val="24"/>
        </w:rPr>
        <w:t xml:space="preserve"> in their field from whom they prefer letters of evaluation </w:t>
      </w:r>
      <w:r w:rsidRPr="000C233E">
        <w:rPr>
          <w:rFonts w:ascii="Times New Roman" w:hAnsi="Times New Roman" w:cs="Times New Roman"/>
          <w:sz w:val="24"/>
          <w:szCs w:val="24"/>
          <w:u w:val="single"/>
        </w:rPr>
        <w:t>not</w:t>
      </w:r>
      <w:r w:rsidRPr="000C233E">
        <w:rPr>
          <w:rFonts w:ascii="Times New Roman" w:hAnsi="Times New Roman" w:cs="Times New Roman"/>
          <w:sz w:val="24"/>
          <w:szCs w:val="24"/>
        </w:rPr>
        <w:t xml:space="preserve"> </w:t>
      </w:r>
      <w:proofErr w:type="gramStart"/>
      <w:r w:rsidRPr="000C233E">
        <w:rPr>
          <w:rFonts w:ascii="Times New Roman" w:hAnsi="Times New Roman" w:cs="Times New Roman"/>
          <w:sz w:val="24"/>
          <w:szCs w:val="24"/>
        </w:rPr>
        <w:t>be</w:t>
      </w:r>
      <w:proofErr w:type="gramEnd"/>
      <w:r w:rsidRPr="000C233E">
        <w:rPr>
          <w:rFonts w:ascii="Times New Roman" w:hAnsi="Times New Roman" w:cs="Times New Roman"/>
          <w:sz w:val="24"/>
          <w:szCs w:val="24"/>
        </w:rPr>
        <w:t xml:space="preserve"> solicited.  The candidate shall provide a written explanation for the exclusion of each person on that list.  If a letter of evaluation is solicited from an individual on the candidate's "not for" solicitation list, the candidate's written explanation shall be attached to the individual's letter of recommendation.  A department chair or dean may, at their discretion, also attach an explanation for their decision to solicit a letter from the individual.  Such </w:t>
      </w:r>
      <w:r w:rsidRPr="000C233E">
        <w:rPr>
          <w:rFonts w:ascii="Times New Roman" w:hAnsi="Times New Roman" w:cs="Times New Roman"/>
          <w:sz w:val="24"/>
          <w:szCs w:val="24"/>
        </w:rPr>
        <w:lastRenderedPageBreak/>
        <w:t>attachments, whether prepared by the candidate, the department chair, or the dean, shall be held, like the letters to which they refer, in confidence.</w:t>
      </w:r>
    </w:p>
    <w:p w14:paraId="62FA5456" w14:textId="77777777" w:rsidR="00464825" w:rsidRPr="000C233E" w:rsidRDefault="00464825" w:rsidP="00464825">
      <w:pPr>
        <w:tabs>
          <w:tab w:val="left" w:pos="630"/>
          <w:tab w:val="left" w:pos="2271"/>
          <w:tab w:val="left" w:pos="2847"/>
          <w:tab w:val="left" w:pos="3423"/>
          <w:tab w:val="left" w:pos="5007"/>
          <w:tab w:val="left" w:pos="6735"/>
        </w:tabs>
        <w:ind w:firstLine="630"/>
        <w:rPr>
          <w:rFonts w:ascii="Times New Roman" w:hAnsi="Times New Roman" w:cs="Times New Roman"/>
          <w:sz w:val="24"/>
          <w:szCs w:val="24"/>
        </w:rPr>
      </w:pPr>
    </w:p>
    <w:p w14:paraId="3882453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If the faculty member wishes to include a lengthy unpublished manuscript and requires copying services, they should contact his or her dean or department chair at least 30 days prior to the date on which copies are needed.  The faculty member will be charged the prevailing rate for </w:t>
      </w:r>
      <w:proofErr w:type="gramStart"/>
      <w:r w:rsidRPr="000C233E">
        <w:rPr>
          <w:rFonts w:ascii="Times New Roman" w:hAnsi="Times New Roman" w:cs="Times New Roman"/>
          <w:sz w:val="24"/>
          <w:szCs w:val="24"/>
        </w:rPr>
        <w:t>services so</w:t>
      </w:r>
      <w:proofErr w:type="gramEnd"/>
      <w:r w:rsidRPr="000C233E">
        <w:rPr>
          <w:rFonts w:ascii="Times New Roman" w:hAnsi="Times New Roman" w:cs="Times New Roman"/>
          <w:sz w:val="24"/>
          <w:szCs w:val="24"/>
        </w:rPr>
        <w:t xml:space="preserve"> provided.  If the service cannot be provided, the candidate will be notified promptly.</w:t>
      </w:r>
    </w:p>
    <w:p w14:paraId="78A5AD2F"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06F1E75A"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For those faculty members whose review for promotion has been initiated by a department or unit on March 31, </w:t>
      </w:r>
      <w:proofErr w:type="gramStart"/>
      <w:r w:rsidRPr="000C233E">
        <w:rPr>
          <w:rFonts w:ascii="Times New Roman" w:hAnsi="Times New Roman" w:cs="Times New Roman"/>
          <w:sz w:val="24"/>
          <w:szCs w:val="24"/>
        </w:rPr>
        <w:t>2022</w:t>
      </w:r>
      <w:proofErr w:type="gramEnd"/>
      <w:r w:rsidRPr="000C233E">
        <w:rPr>
          <w:rFonts w:ascii="Times New Roman" w:hAnsi="Times New Roman" w:cs="Times New Roman"/>
          <w:sz w:val="24"/>
          <w:szCs w:val="24"/>
        </w:rPr>
        <w:t xml:space="preserve"> or later, such faculty members may opt to exclude teaching evaluations from one or both of the following semesters from their promotion packet: Fall 2020 and Spring 2021. Faculty may make such a request, prior to the selection of external reviewers, by completing Supplemental Form NTT-1.</w:t>
      </w:r>
    </w:p>
    <w:p w14:paraId="0945242B"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3C892923"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r w:rsidRPr="000C233E">
        <w:rPr>
          <w:rFonts w:ascii="Times New Roman" w:hAnsi="Times New Roman" w:cs="Times New Roman"/>
          <w:sz w:val="24"/>
          <w:szCs w:val="24"/>
        </w:rPr>
        <w:t xml:space="preserve">F.   </w:t>
      </w:r>
      <w:r w:rsidRPr="000C233E">
        <w:rPr>
          <w:rFonts w:ascii="Times New Roman" w:hAnsi="Times New Roman" w:cs="Times New Roman"/>
          <w:sz w:val="24"/>
          <w:szCs w:val="24"/>
          <w:u w:val="single"/>
        </w:rPr>
        <w:t>Confidential Letters of Evaluation</w:t>
      </w:r>
    </w:p>
    <w:p w14:paraId="74FC014C"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02CABBCC"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trike/>
          <w:sz w:val="24"/>
          <w:szCs w:val="24"/>
        </w:rPr>
      </w:pPr>
      <w:r w:rsidRPr="000C233E">
        <w:rPr>
          <w:rFonts w:ascii="Times New Roman" w:hAnsi="Times New Roman" w:cs="Times New Roman"/>
          <w:sz w:val="24"/>
          <w:szCs w:val="24"/>
        </w:rPr>
        <w:t xml:space="preserve">Except for those being considered for promotion within the Teaching Title Series, a minimum of four external confidential letters of evaluation from qualified persons shall be obtained by the candidate's department chair and/or by the candidate's dean.  External referees should be selected </w:t>
      </w:r>
      <w:proofErr w:type="gramStart"/>
      <w:r w:rsidRPr="000C233E">
        <w:rPr>
          <w:rFonts w:ascii="Times New Roman" w:hAnsi="Times New Roman" w:cs="Times New Roman"/>
          <w:sz w:val="24"/>
          <w:szCs w:val="24"/>
        </w:rPr>
        <w:t>on the basis of</w:t>
      </w:r>
      <w:proofErr w:type="gramEnd"/>
      <w:r w:rsidRPr="000C233E">
        <w:rPr>
          <w:rFonts w:ascii="Times New Roman" w:hAnsi="Times New Roman" w:cs="Times New Roman"/>
          <w:sz w:val="24"/>
          <w:szCs w:val="24"/>
        </w:rPr>
        <w:t xml:space="preserve"> their standing in the field and the institutions with which they are associated.  </w:t>
      </w:r>
      <w:bookmarkStart w:id="2" w:name="_Hlk135313958"/>
      <w:bookmarkStart w:id="3" w:name="_Hlk166577377"/>
      <w:r w:rsidRPr="000C233E">
        <w:rPr>
          <w:rFonts w:ascii="Times New Roman" w:hAnsi="Times New Roman" w:cs="Times New Roman"/>
          <w:b/>
          <w:sz w:val="24"/>
          <w:szCs w:val="24"/>
          <w:u w:val="single"/>
        </w:rPr>
        <w:t xml:space="preserve">Referees should normally be at the rank of full professor or </w:t>
      </w:r>
      <w:proofErr w:type="gramStart"/>
      <w:r w:rsidRPr="000C233E">
        <w:rPr>
          <w:rFonts w:ascii="Times New Roman" w:hAnsi="Times New Roman" w:cs="Times New Roman"/>
          <w:b/>
          <w:sz w:val="24"/>
          <w:szCs w:val="24"/>
          <w:u w:val="single"/>
        </w:rPr>
        <w:t>above, but</w:t>
      </w:r>
      <w:proofErr w:type="gramEnd"/>
      <w:r w:rsidRPr="000C233E">
        <w:rPr>
          <w:rFonts w:ascii="Times New Roman" w:hAnsi="Times New Roman" w:cs="Times New Roman"/>
          <w:b/>
          <w:sz w:val="24"/>
          <w:szCs w:val="24"/>
          <w:u w:val="single"/>
        </w:rPr>
        <w:t xml:space="preserve"> must at least be at the candidate’s proposed rank or equivalent</w:t>
      </w:r>
      <w:bookmarkEnd w:id="2"/>
      <w:r w:rsidRPr="000C233E">
        <w:rPr>
          <w:rFonts w:ascii="Times New Roman" w:hAnsi="Times New Roman" w:cs="Times New Roman"/>
          <w:b/>
          <w:sz w:val="24"/>
          <w:szCs w:val="24"/>
          <w:u w:val="single"/>
        </w:rPr>
        <w:t>.</w:t>
      </w:r>
      <w:r w:rsidRPr="000C233E">
        <w:rPr>
          <w:rFonts w:ascii="Times New Roman" w:hAnsi="Times New Roman" w:cs="Times New Roman"/>
          <w:sz w:val="24"/>
          <w:szCs w:val="24"/>
        </w:rPr>
        <w:t xml:space="preserve">  </w:t>
      </w:r>
      <w:bookmarkEnd w:id="3"/>
      <w:r w:rsidRPr="000C233E">
        <w:rPr>
          <w:rStyle w:val="cf01"/>
          <w:rFonts w:ascii="Times New Roman" w:hAnsi="Times New Roman" w:cs="Times New Roman"/>
          <w:sz w:val="24"/>
          <w:szCs w:val="24"/>
        </w:rPr>
        <w:t xml:space="preserve">For cases involving </w:t>
      </w:r>
      <w:proofErr w:type="gramStart"/>
      <w:r w:rsidRPr="000C233E">
        <w:rPr>
          <w:rStyle w:val="cf01"/>
          <w:rFonts w:ascii="Times New Roman" w:hAnsi="Times New Roman" w:cs="Times New Roman"/>
          <w:sz w:val="24"/>
          <w:szCs w:val="24"/>
        </w:rPr>
        <w:t>publicly-engaged</w:t>
      </w:r>
      <w:proofErr w:type="gramEnd"/>
      <w:r w:rsidRPr="000C233E">
        <w:rPr>
          <w:rStyle w:val="cf01"/>
          <w:rFonts w:ascii="Times New Roman" w:hAnsi="Times New Roman" w:cs="Times New Roman"/>
          <w:sz w:val="24"/>
          <w:szCs w:val="24"/>
        </w:rPr>
        <w:t xml:space="preserve"> scholarship and/or community-engaged scholarship, additional referees can be community members or partners/stakeholders.</w:t>
      </w:r>
      <w:r w:rsidRPr="000C233E">
        <w:rPr>
          <w:rFonts w:ascii="Times New Roman" w:hAnsi="Times New Roman" w:cs="Times New Roman"/>
          <w:sz w:val="24"/>
          <w:szCs w:val="24"/>
        </w:rPr>
        <w:t xml:space="preserve">   All confidential letters obtained </w:t>
      </w:r>
      <w:proofErr w:type="gramStart"/>
      <w:r w:rsidRPr="000C233E">
        <w:rPr>
          <w:rFonts w:ascii="Times New Roman" w:hAnsi="Times New Roman" w:cs="Times New Roman"/>
          <w:sz w:val="24"/>
          <w:szCs w:val="24"/>
        </w:rPr>
        <w:t>in regard to</w:t>
      </w:r>
      <w:proofErr w:type="gramEnd"/>
      <w:r w:rsidRPr="000C233E">
        <w:rPr>
          <w:rFonts w:ascii="Times New Roman" w:hAnsi="Times New Roman" w:cs="Times New Roman"/>
          <w:sz w:val="24"/>
          <w:szCs w:val="24"/>
        </w:rPr>
        <w:t xml:space="preserve"> the candidacy must be included in the promotion packet and forwarded to all levels of review.  </w:t>
      </w:r>
      <w:proofErr w:type="gramStart"/>
      <w:r w:rsidRPr="000C233E">
        <w:rPr>
          <w:rFonts w:ascii="Times New Roman" w:hAnsi="Times New Roman" w:cs="Times New Roman"/>
          <w:sz w:val="24"/>
          <w:szCs w:val="24"/>
        </w:rPr>
        <w:t>Preliminary solicitation</w:t>
      </w:r>
      <w:proofErr w:type="gramEnd"/>
      <w:r w:rsidRPr="000C233E">
        <w:rPr>
          <w:rFonts w:ascii="Times New Roman" w:hAnsi="Times New Roman" w:cs="Times New Roman"/>
          <w:sz w:val="24"/>
          <w:szCs w:val="24"/>
        </w:rPr>
        <w:t xml:space="preserve"> letters and the responses thereto, unsolicited letters, and letters from within the University are not included within this category.  </w:t>
      </w:r>
    </w:p>
    <w:p w14:paraId="369325E6" w14:textId="77777777" w:rsidR="00464825" w:rsidRPr="000C233E" w:rsidRDefault="00464825" w:rsidP="00464825">
      <w:pPr>
        <w:tabs>
          <w:tab w:val="left" w:pos="630"/>
          <w:tab w:val="left" w:pos="2271"/>
          <w:tab w:val="left" w:pos="2847"/>
          <w:tab w:val="left" w:pos="3423"/>
          <w:tab w:val="left" w:pos="5007"/>
          <w:tab w:val="left" w:pos="6735"/>
        </w:tabs>
        <w:ind w:firstLine="630"/>
        <w:rPr>
          <w:rFonts w:ascii="Times New Roman" w:hAnsi="Times New Roman" w:cs="Times New Roman"/>
          <w:sz w:val="24"/>
          <w:szCs w:val="24"/>
        </w:rPr>
      </w:pPr>
    </w:p>
    <w:p w14:paraId="4621C98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Prior to the solicitation of external confidential letters, </w:t>
      </w:r>
      <w:r w:rsidRPr="000C233E">
        <w:rPr>
          <w:rFonts w:ascii="Times New Roman" w:hAnsi="Times New Roman" w:cs="Times New Roman"/>
          <w:sz w:val="24"/>
          <w:szCs w:val="24"/>
          <w:shd w:val="clear" w:color="auto" w:fill="FFFFFF"/>
        </w:rPr>
        <w:t xml:space="preserve">the chair creates a list of experts relevant to the candidate.  The candidate then meets the chair to informally discuss any experts the candidate contemplates recommending on their list, which they will then provide to the chair for consideration. The candidate also submits to the chair a list of </w:t>
      </w:r>
      <w:proofErr w:type="gramStart"/>
      <w:r w:rsidRPr="000C233E">
        <w:rPr>
          <w:rFonts w:ascii="Times New Roman" w:hAnsi="Times New Roman" w:cs="Times New Roman"/>
          <w:sz w:val="24"/>
          <w:szCs w:val="24"/>
          <w:shd w:val="clear" w:color="auto" w:fill="FFFFFF"/>
        </w:rPr>
        <w:t>persons</w:t>
      </w:r>
      <w:proofErr w:type="gramEnd"/>
      <w:r w:rsidRPr="000C233E">
        <w:rPr>
          <w:rFonts w:ascii="Times New Roman" w:hAnsi="Times New Roman" w:cs="Times New Roman"/>
          <w:sz w:val="24"/>
          <w:szCs w:val="24"/>
          <w:shd w:val="clear" w:color="auto" w:fill="FFFFFF"/>
        </w:rPr>
        <w:t xml:space="preserve"> from whom they prefer letters not </w:t>
      </w:r>
      <w:proofErr w:type="gramStart"/>
      <w:r w:rsidRPr="000C233E">
        <w:rPr>
          <w:rFonts w:ascii="Times New Roman" w:hAnsi="Times New Roman" w:cs="Times New Roman"/>
          <w:sz w:val="24"/>
          <w:szCs w:val="24"/>
          <w:shd w:val="clear" w:color="auto" w:fill="FFFFFF"/>
        </w:rPr>
        <w:t>be</w:t>
      </w:r>
      <w:proofErr w:type="gramEnd"/>
      <w:r w:rsidRPr="000C233E">
        <w:rPr>
          <w:rFonts w:ascii="Times New Roman" w:hAnsi="Times New Roman" w:cs="Times New Roman"/>
          <w:sz w:val="24"/>
          <w:szCs w:val="24"/>
          <w:shd w:val="clear" w:color="auto" w:fill="FFFFFF"/>
        </w:rPr>
        <w:t xml:space="preserve"> solicited.  The only experts deemed “recommended by the candidate” will be those included in the list submitted to the chair for consideration that do not already appear on the chair’s list.  The department chair shall first verify that the list of referees satisfies the eligibility criteria stipulated in the guidelines, and then submit it to the dean, </w:t>
      </w:r>
      <w:r w:rsidRPr="000C233E">
        <w:rPr>
          <w:rFonts w:ascii="Times New Roman" w:hAnsi="Times New Roman" w:cs="Times New Roman"/>
          <w:sz w:val="24"/>
          <w:szCs w:val="24"/>
        </w:rPr>
        <w:t xml:space="preserve">accompanied by a clear explanation of the suitability of the referee, the relationship of the referee to the candidate and their field of study, and documentation demonstrating the referee's professional standing.  The department chair shall make available to the dean any list submitted by the candidate of persons from whom they prefer letters </w:t>
      </w:r>
      <w:r w:rsidRPr="000C233E">
        <w:rPr>
          <w:rFonts w:ascii="Times New Roman" w:hAnsi="Times New Roman" w:cs="Times New Roman"/>
          <w:sz w:val="24"/>
          <w:szCs w:val="24"/>
          <w:u w:val="single"/>
        </w:rPr>
        <w:t>not</w:t>
      </w:r>
      <w:r w:rsidRPr="000C233E">
        <w:rPr>
          <w:rFonts w:ascii="Times New Roman" w:hAnsi="Times New Roman" w:cs="Times New Roman"/>
          <w:sz w:val="24"/>
          <w:szCs w:val="24"/>
        </w:rPr>
        <w:t xml:space="preserve"> </w:t>
      </w:r>
      <w:proofErr w:type="gramStart"/>
      <w:r w:rsidRPr="000C233E">
        <w:rPr>
          <w:rFonts w:ascii="Times New Roman" w:hAnsi="Times New Roman" w:cs="Times New Roman"/>
          <w:sz w:val="24"/>
          <w:szCs w:val="24"/>
        </w:rPr>
        <w:t>be</w:t>
      </w:r>
      <w:proofErr w:type="gramEnd"/>
      <w:r w:rsidRPr="000C233E">
        <w:rPr>
          <w:rFonts w:ascii="Times New Roman" w:hAnsi="Times New Roman" w:cs="Times New Roman"/>
          <w:sz w:val="24"/>
          <w:szCs w:val="24"/>
        </w:rPr>
        <w:t xml:space="preserve"> solicited. Chairs, in developing lists of appropriate referees to submit to the dean, shall consult the candidate about appropriate experts in their field of study, but the selection of external referees must be made by the department chair and dean.  No more than two experts recommended by the candidate may be asked to provide letters.  </w:t>
      </w:r>
    </w:p>
    <w:p w14:paraId="193C9915"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44C98316"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After consultation with the candidate and dean, the department chair shall send a preliminary solicitation letter (Appendix E) to individuals they </w:t>
      </w:r>
      <w:proofErr w:type="gramStart"/>
      <w:r w:rsidRPr="000C233E">
        <w:rPr>
          <w:rFonts w:ascii="Times New Roman" w:hAnsi="Times New Roman" w:cs="Times New Roman"/>
          <w:sz w:val="24"/>
          <w:szCs w:val="24"/>
        </w:rPr>
        <w:t>has</w:t>
      </w:r>
      <w:proofErr w:type="gramEnd"/>
      <w:r w:rsidRPr="000C233E">
        <w:rPr>
          <w:rFonts w:ascii="Times New Roman" w:hAnsi="Times New Roman" w:cs="Times New Roman"/>
          <w:sz w:val="24"/>
          <w:szCs w:val="24"/>
        </w:rPr>
        <w:t xml:space="preserve"> selected to serve as </w:t>
      </w:r>
      <w:r w:rsidRPr="000C233E">
        <w:rPr>
          <w:rFonts w:ascii="Times New Roman" w:hAnsi="Times New Roman" w:cs="Times New Roman"/>
          <w:sz w:val="24"/>
          <w:szCs w:val="24"/>
          <w:u w:val="single"/>
        </w:rPr>
        <w:t xml:space="preserve">external referees </w:t>
      </w:r>
      <w:r w:rsidRPr="000C233E">
        <w:rPr>
          <w:rFonts w:ascii="Times New Roman" w:hAnsi="Times New Roman" w:cs="Times New Roman"/>
          <w:sz w:val="24"/>
          <w:szCs w:val="24"/>
        </w:rPr>
        <w:t xml:space="preserve">(preliminary solicitation letters are not used for internal referees; see Section F, paragraph 4).  The preliminary solicitation letter may be sent via e-mail to external referees.  </w:t>
      </w:r>
      <w:r w:rsidRPr="000C233E">
        <w:rPr>
          <w:rFonts w:ascii="Times New Roman" w:hAnsi="Times New Roman" w:cs="Times New Roman"/>
          <w:b/>
          <w:sz w:val="24"/>
          <w:szCs w:val="24"/>
        </w:rPr>
        <w:t xml:space="preserve">The text of the preliminary solicitation letter shall </w:t>
      </w:r>
      <w:r w:rsidRPr="000C233E">
        <w:rPr>
          <w:rFonts w:ascii="Times New Roman" w:hAnsi="Times New Roman" w:cs="Times New Roman"/>
          <w:b/>
          <w:sz w:val="24"/>
          <w:szCs w:val="24"/>
          <w:u w:val="single"/>
        </w:rPr>
        <w:t>not</w:t>
      </w:r>
      <w:r w:rsidRPr="000C233E">
        <w:rPr>
          <w:rFonts w:ascii="Times New Roman" w:hAnsi="Times New Roman" w:cs="Times New Roman"/>
          <w:b/>
          <w:sz w:val="24"/>
          <w:szCs w:val="24"/>
        </w:rPr>
        <w:t xml:space="preserve"> be </w:t>
      </w:r>
      <w:proofErr w:type="gramStart"/>
      <w:r w:rsidRPr="000C233E">
        <w:rPr>
          <w:rFonts w:ascii="Times New Roman" w:hAnsi="Times New Roman" w:cs="Times New Roman"/>
          <w:b/>
          <w:sz w:val="24"/>
          <w:szCs w:val="24"/>
        </w:rPr>
        <w:t>modified</w:t>
      </w:r>
      <w:proofErr w:type="gramEnd"/>
      <w:r w:rsidRPr="000C233E">
        <w:rPr>
          <w:rFonts w:ascii="Times New Roman" w:hAnsi="Times New Roman" w:cs="Times New Roman"/>
          <w:b/>
          <w:sz w:val="24"/>
          <w:szCs w:val="24"/>
        </w:rPr>
        <w:t xml:space="preserve"> and use of the preliminary solicitation letter is required.</w:t>
      </w:r>
      <w:r w:rsidRPr="000C233E">
        <w:rPr>
          <w:rFonts w:ascii="Times New Roman" w:hAnsi="Times New Roman" w:cs="Times New Roman"/>
          <w:sz w:val="24"/>
          <w:szCs w:val="24"/>
        </w:rPr>
        <w:t xml:space="preserve">  The preliminary solicitation letter and the responses thereto do not become part of the promotion packet.  It is the chair’s responsibility to </w:t>
      </w:r>
      <w:r w:rsidRPr="000C233E">
        <w:rPr>
          <w:rFonts w:ascii="Times New Roman" w:hAnsi="Times New Roman" w:cs="Times New Roman"/>
          <w:sz w:val="24"/>
          <w:szCs w:val="24"/>
        </w:rPr>
        <w:lastRenderedPageBreak/>
        <w:t xml:space="preserve">keep a copy of the preliminary solicitation letters or e-mails, a list of recipients of the preliminary solicitation letter, dates sent, and responses, confidentially, in the department until evaluations, grievances, remands, etc. are completed. </w:t>
      </w:r>
    </w:p>
    <w:p w14:paraId="01B6AF46"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586EC075"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Under no circumstances shall the candidate contact experts whose names they have submitted for </w:t>
      </w:r>
      <w:proofErr w:type="gramStart"/>
      <w:r w:rsidRPr="000C233E">
        <w:rPr>
          <w:rFonts w:ascii="Times New Roman" w:hAnsi="Times New Roman" w:cs="Times New Roman"/>
          <w:sz w:val="24"/>
          <w:szCs w:val="24"/>
        </w:rPr>
        <w:t>consideration, or</w:t>
      </w:r>
      <w:proofErr w:type="gramEnd"/>
      <w:r w:rsidRPr="000C233E">
        <w:rPr>
          <w:rFonts w:ascii="Times New Roman" w:hAnsi="Times New Roman" w:cs="Times New Roman"/>
          <w:sz w:val="24"/>
          <w:szCs w:val="24"/>
        </w:rPr>
        <w:t xml:space="preserve"> engage in any substantive discussion about their promotion case with any individual whom they know to be serving as an external referee.  Similarly, the Chair and other faculty members shall not engage in any substantive discussion about the candidate’s promotion case with any individual whom they know to be serving as an external referee.  The presumption is that a chair and their dean will reach a consensus as to an appropriate list of referees.  However, in the event of </w:t>
      </w:r>
      <w:proofErr w:type="gramStart"/>
      <w:r w:rsidRPr="000C233E">
        <w:rPr>
          <w:rFonts w:ascii="Times New Roman" w:hAnsi="Times New Roman" w:cs="Times New Roman"/>
          <w:sz w:val="24"/>
          <w:szCs w:val="24"/>
        </w:rPr>
        <w:t>a disagreement</w:t>
      </w:r>
      <w:proofErr w:type="gramEnd"/>
      <w:r w:rsidRPr="000C233E">
        <w:rPr>
          <w:rFonts w:ascii="Times New Roman" w:hAnsi="Times New Roman" w:cs="Times New Roman"/>
          <w:sz w:val="24"/>
          <w:szCs w:val="24"/>
        </w:rPr>
        <w:t xml:space="preserve">, a chair is neither obliged to solicit, nor prohibited from soliciting, any </w:t>
      </w:r>
      <w:proofErr w:type="gramStart"/>
      <w:r w:rsidRPr="000C233E">
        <w:rPr>
          <w:rFonts w:ascii="Times New Roman" w:hAnsi="Times New Roman" w:cs="Times New Roman"/>
          <w:sz w:val="24"/>
          <w:szCs w:val="24"/>
        </w:rPr>
        <w:t>particular referee</w:t>
      </w:r>
      <w:proofErr w:type="gramEnd"/>
      <w:r w:rsidRPr="000C233E">
        <w:rPr>
          <w:rFonts w:ascii="Times New Roman" w:hAnsi="Times New Roman" w:cs="Times New Roman"/>
          <w:sz w:val="24"/>
          <w:szCs w:val="24"/>
        </w:rPr>
        <w:t xml:space="preserve">.  Similarly, in conducting their evaluation of the candidacy as set forth in Section L. below, the dean, at their discretion, may solicit letters from additional external referees.  Such additional letters shall be submitted to evaluative bodies in accord with the procedures set forth in Section H.  </w:t>
      </w:r>
    </w:p>
    <w:p w14:paraId="2BDA32E8"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6CDFB60F"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Sample letters of solicitation are attached in Appendices E-1 and E-2.  Solicitation letters may be sent via e-mail.  Letters of solicitation for confidential outside letters of recommendation shall be consistent with the promotion criteria applicable to the candidate.  A department chair, </w:t>
      </w:r>
      <w:r w:rsidRPr="000C233E">
        <w:rPr>
          <w:rFonts w:ascii="Times New Roman" w:hAnsi="Times New Roman" w:cs="Times New Roman"/>
          <w:sz w:val="24"/>
          <w:szCs w:val="24"/>
          <w:u w:val="single"/>
        </w:rPr>
        <w:t>with the prior approval of the dean and appropriate chancellor</w:t>
      </w:r>
      <w:r w:rsidRPr="000C233E">
        <w:rPr>
          <w:rFonts w:ascii="Times New Roman" w:hAnsi="Times New Roman" w:cs="Times New Roman"/>
          <w:sz w:val="24"/>
          <w:szCs w:val="24"/>
        </w:rPr>
        <w:t>, may modify the text of the sample letter of solicitation.</w:t>
      </w:r>
    </w:p>
    <w:p w14:paraId="5D585E1A"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221EE0A4"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Confidential letters of evaluation are not required for promotion within the Teaching Title Series; however, a department/unit may choose to solicit up to a total of four confidential letters of evaluation from qualified persons internal and/or external to the University. If any external referees are solicited, these confidential letter writers will be solicited in accordance with the provisions set forth above. If the department/unit chooses to solicit confidential letters of evaluation from any internal referees, the candidate may suggest potential internal referees and may discuss with their chair qualified persons from whom letters may be solicited; </w:t>
      </w:r>
      <w:proofErr w:type="gramStart"/>
      <w:r w:rsidRPr="000C233E">
        <w:rPr>
          <w:rFonts w:ascii="Times New Roman" w:hAnsi="Times New Roman" w:cs="Times New Roman"/>
          <w:sz w:val="24"/>
          <w:szCs w:val="24"/>
        </w:rPr>
        <w:t>however</w:t>
      </w:r>
      <w:proofErr w:type="gramEnd"/>
      <w:r w:rsidRPr="000C233E">
        <w:rPr>
          <w:rFonts w:ascii="Times New Roman" w:hAnsi="Times New Roman" w:cs="Times New Roman"/>
          <w:sz w:val="24"/>
          <w:szCs w:val="24"/>
        </w:rPr>
        <w:t xml:space="preserve"> the selection of internal referees must be made by the department chair. The department chair will request, in writing, a confidential letter of evaluation from the internal referee.  A faculty member serving as an internal referee shall not participate in any manner in the consideration of that candidate at any other level of review.  </w:t>
      </w:r>
    </w:p>
    <w:p w14:paraId="159CBB36"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38C6D2F8"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No reference which might identify the writers of the confidential letters shall be made in any portions of the promotion materials.  Letters will be numbered and referees should be referred to by their respective </w:t>
      </w:r>
      <w:proofErr w:type="gramStart"/>
      <w:r w:rsidRPr="000C233E">
        <w:rPr>
          <w:rFonts w:ascii="Times New Roman" w:hAnsi="Times New Roman" w:cs="Times New Roman"/>
          <w:sz w:val="24"/>
          <w:szCs w:val="24"/>
        </w:rPr>
        <w:t>number</w:t>
      </w:r>
      <w:proofErr w:type="gramEnd"/>
      <w:r w:rsidRPr="000C233E">
        <w:rPr>
          <w:rFonts w:ascii="Times New Roman" w:hAnsi="Times New Roman" w:cs="Times New Roman"/>
          <w:sz w:val="24"/>
          <w:szCs w:val="24"/>
        </w:rPr>
        <w:t xml:space="preserve"> only in the narrative statements.  Letters of solicitation shall be sent to referees early enough to permit the referee to complete an appropriately analytical and informative review of the candidate's credentials and to permit </w:t>
      </w:r>
      <w:proofErr w:type="gramStart"/>
      <w:r w:rsidRPr="000C233E">
        <w:rPr>
          <w:rFonts w:ascii="Times New Roman" w:hAnsi="Times New Roman" w:cs="Times New Roman"/>
          <w:sz w:val="24"/>
          <w:szCs w:val="24"/>
        </w:rPr>
        <w:t>review</w:t>
      </w:r>
      <w:r w:rsidRPr="000C233E">
        <w:rPr>
          <w:rFonts w:ascii="Times New Roman" w:hAnsi="Times New Roman" w:cs="Times New Roman"/>
          <w:sz w:val="24"/>
          <w:szCs w:val="24"/>
        </w:rPr>
        <w:softHyphen/>
        <w:t>ing</w:t>
      </w:r>
      <w:proofErr w:type="gramEnd"/>
      <w:r w:rsidRPr="000C233E">
        <w:rPr>
          <w:rFonts w:ascii="Times New Roman" w:hAnsi="Times New Roman" w:cs="Times New Roman"/>
          <w:sz w:val="24"/>
          <w:szCs w:val="24"/>
        </w:rPr>
        <w:t xml:space="preserve"> bodies adequate time to consider evaluators' responses.</w:t>
      </w:r>
    </w:p>
    <w:p w14:paraId="3E98517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7479B56A"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The original confidential letters of evaluation, together with a brief explanation of the suitability and professional standing of the referee and the relationship of the referee to the candidate (Form 3-a), and one copy </w:t>
      </w:r>
      <w:r w:rsidRPr="000C233E">
        <w:rPr>
          <w:rFonts w:ascii="Times New Roman" w:hAnsi="Times New Roman" w:cs="Times New Roman"/>
          <w:sz w:val="24"/>
          <w:szCs w:val="24"/>
          <w:u w:val="single"/>
        </w:rPr>
        <w:t>only</w:t>
      </w:r>
      <w:r w:rsidRPr="000C233E">
        <w:rPr>
          <w:rFonts w:ascii="Times New Roman" w:hAnsi="Times New Roman" w:cs="Times New Roman"/>
          <w:sz w:val="24"/>
          <w:szCs w:val="24"/>
        </w:rPr>
        <w:t xml:space="preserve"> of the sample letter of solicitation (attached to Form 3), must accompany the original promotion packet forwarded to the dean.  Submission of an e-mailed or faxed copy of the confidential letters of evaluation is acceptable provided that the e-mailed or faxed copy is on official letterhead with the referee’s electronic signature. Do not include the vitae of referees.  All letters received must be submitted for review to </w:t>
      </w:r>
      <w:r w:rsidRPr="000C233E">
        <w:rPr>
          <w:rFonts w:ascii="Times New Roman" w:hAnsi="Times New Roman" w:cs="Times New Roman"/>
          <w:sz w:val="24"/>
          <w:szCs w:val="24"/>
          <w:u w:val="single"/>
        </w:rPr>
        <w:t>all</w:t>
      </w:r>
      <w:r w:rsidRPr="000C233E">
        <w:rPr>
          <w:rFonts w:ascii="Times New Roman" w:hAnsi="Times New Roman" w:cs="Times New Roman"/>
          <w:sz w:val="24"/>
          <w:szCs w:val="24"/>
        </w:rPr>
        <w:t xml:space="preserve"> levels of evaluation, except that letters which are received after the deadline for submission to the chancellor will not be considered unless the dean has requested such additional letters during their consideration of the packet.</w:t>
      </w:r>
    </w:p>
    <w:p w14:paraId="7C31A162" w14:textId="77777777" w:rsidR="00464825" w:rsidRPr="000C233E" w:rsidRDefault="00464825" w:rsidP="00464825">
      <w:pPr>
        <w:tabs>
          <w:tab w:val="left" w:pos="630"/>
          <w:tab w:val="left" w:pos="2271"/>
          <w:tab w:val="left" w:pos="2847"/>
          <w:tab w:val="left" w:pos="3423"/>
          <w:tab w:val="left" w:pos="5007"/>
          <w:tab w:val="left" w:pos="6735"/>
        </w:tabs>
        <w:ind w:firstLine="630"/>
        <w:rPr>
          <w:rFonts w:ascii="Times New Roman" w:hAnsi="Times New Roman" w:cs="Times New Roman"/>
          <w:sz w:val="24"/>
          <w:szCs w:val="24"/>
        </w:rPr>
      </w:pPr>
    </w:p>
    <w:p w14:paraId="170932CD"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lastRenderedPageBreak/>
        <w:t xml:space="preserve">Confidential letters solicited in </w:t>
      </w:r>
      <w:proofErr w:type="gramStart"/>
      <w:r w:rsidRPr="000C233E">
        <w:rPr>
          <w:rFonts w:ascii="Times New Roman" w:hAnsi="Times New Roman" w:cs="Times New Roman"/>
          <w:sz w:val="24"/>
          <w:szCs w:val="24"/>
        </w:rPr>
        <w:t>a previous</w:t>
      </w:r>
      <w:proofErr w:type="gramEnd"/>
      <w:r w:rsidRPr="000C233E">
        <w:rPr>
          <w:rFonts w:ascii="Times New Roman" w:hAnsi="Times New Roman" w:cs="Times New Roman"/>
          <w:sz w:val="24"/>
          <w:szCs w:val="24"/>
        </w:rPr>
        <w:t xml:space="preserve"> year may be used again and included under Form 3.  However, selectivity of such letters is </w:t>
      </w:r>
      <w:r w:rsidRPr="000C233E">
        <w:rPr>
          <w:rFonts w:ascii="Times New Roman" w:hAnsi="Times New Roman" w:cs="Times New Roman"/>
          <w:sz w:val="24"/>
          <w:szCs w:val="24"/>
          <w:u w:val="single"/>
        </w:rPr>
        <w:t>not</w:t>
      </w:r>
      <w:r w:rsidRPr="000C233E">
        <w:rPr>
          <w:rFonts w:ascii="Times New Roman" w:hAnsi="Times New Roman" w:cs="Times New Roman"/>
          <w:sz w:val="24"/>
          <w:szCs w:val="24"/>
        </w:rPr>
        <w:t xml:space="preserve"> permitted even if the candidacy was later withdrawn pursuant to Section O; therefore, either all or none of the letters solicited in a previous year must be included, and they must be covered by a copy, supplied by the dean's office, of the earlier Form 3.  Preliminary solicitation letters and the responses thereto are not included in this category. If new letters are solicited and if any of the referees solicited in a prior year are solicited again, then </w:t>
      </w:r>
      <w:r w:rsidRPr="000C233E">
        <w:rPr>
          <w:rFonts w:ascii="Times New Roman" w:hAnsi="Times New Roman" w:cs="Times New Roman"/>
          <w:sz w:val="24"/>
          <w:szCs w:val="24"/>
          <w:u w:val="single"/>
        </w:rPr>
        <w:t>all</w:t>
      </w:r>
      <w:r w:rsidRPr="000C233E">
        <w:rPr>
          <w:rFonts w:ascii="Times New Roman" w:hAnsi="Times New Roman" w:cs="Times New Roman"/>
          <w:sz w:val="24"/>
          <w:szCs w:val="24"/>
        </w:rPr>
        <w:t xml:space="preserve"> of the referees previously solicited (excluding those who declined to evaluate the candidate in response to the preliminary solicitation letter) must be resolicited when the prior solicitation occurred in either of the two immediately prior years.</w:t>
      </w:r>
      <w:r w:rsidRPr="000C233E">
        <w:rPr>
          <w:rStyle w:val="FootnoteReference"/>
          <w:rFonts w:ascii="Times New Roman" w:hAnsi="Times New Roman" w:cs="Times New Roman"/>
          <w:sz w:val="24"/>
          <w:szCs w:val="24"/>
        </w:rPr>
        <w:footnoteReference w:id="3"/>
      </w:r>
    </w:p>
    <w:p w14:paraId="56EEA23C"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1BD2C7BE"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In all circumstances, copies of the confidential letters are to be maintained by the department chair as part of the chair’s records, and the chair </w:t>
      </w:r>
      <w:proofErr w:type="gramStart"/>
      <w:r w:rsidRPr="000C233E">
        <w:rPr>
          <w:rFonts w:ascii="Times New Roman" w:hAnsi="Times New Roman" w:cs="Times New Roman"/>
          <w:sz w:val="24"/>
          <w:szCs w:val="24"/>
        </w:rPr>
        <w:t>shall</w:t>
      </w:r>
      <w:proofErr w:type="gramEnd"/>
      <w:r w:rsidRPr="000C233E">
        <w:rPr>
          <w:rFonts w:ascii="Times New Roman" w:hAnsi="Times New Roman" w:cs="Times New Roman"/>
          <w:sz w:val="24"/>
          <w:szCs w:val="24"/>
        </w:rPr>
        <w:t xml:space="preserve"> inform the appropriate voting members of the department that such letters are available for review.</w:t>
      </w:r>
    </w:p>
    <w:p w14:paraId="004585BD"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0628629B"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G</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Materials</w:t>
      </w:r>
      <w:proofErr w:type="gramEnd"/>
      <w:r w:rsidRPr="000C233E">
        <w:rPr>
          <w:rFonts w:ascii="Times New Roman" w:hAnsi="Times New Roman" w:cs="Times New Roman"/>
          <w:sz w:val="24"/>
          <w:szCs w:val="24"/>
          <w:u w:val="single"/>
        </w:rPr>
        <w:t xml:space="preserve"> to be Used in Review</w:t>
      </w:r>
    </w:p>
    <w:p w14:paraId="565B779A"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0E082600"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With the exception of letters of evaluation solicited in accordance with these Instructions and those documents that are generally public knowledge such as published student evaluations, published articles, and other similar documents, </w:t>
      </w:r>
      <w:r w:rsidRPr="000C233E">
        <w:rPr>
          <w:rFonts w:ascii="Times New Roman" w:hAnsi="Times New Roman" w:cs="Times New Roman"/>
          <w:b/>
          <w:bCs/>
          <w:sz w:val="24"/>
          <w:szCs w:val="24"/>
        </w:rPr>
        <w:t>only those materials in the official personnel file, the written peer review(s) of the candidate’s teaching, the teaching portfolio (if submitted) and other materials added to the packet as described in Section H below may be used in conducting the review</w:t>
      </w:r>
      <w:r w:rsidRPr="000C233E">
        <w:rPr>
          <w:rFonts w:ascii="Times New Roman" w:hAnsi="Times New Roman" w:cs="Times New Roman"/>
          <w:sz w:val="24"/>
          <w:szCs w:val="24"/>
        </w:rPr>
        <w:t xml:space="preserve">.  The official personnel file for each faculty member is </w:t>
      </w:r>
      <w:proofErr w:type="gramStart"/>
      <w:r w:rsidRPr="000C233E">
        <w:rPr>
          <w:rFonts w:ascii="Times New Roman" w:hAnsi="Times New Roman" w:cs="Times New Roman"/>
          <w:sz w:val="24"/>
          <w:szCs w:val="24"/>
        </w:rPr>
        <w:t>main</w:t>
      </w:r>
      <w:r w:rsidRPr="000C233E">
        <w:rPr>
          <w:rFonts w:ascii="Times New Roman" w:hAnsi="Times New Roman" w:cs="Times New Roman"/>
          <w:sz w:val="24"/>
          <w:szCs w:val="24"/>
        </w:rPr>
        <w:softHyphen/>
        <w:t>tained</w:t>
      </w:r>
      <w:proofErr w:type="gramEnd"/>
      <w:r w:rsidRPr="000C233E">
        <w:rPr>
          <w:rFonts w:ascii="Times New Roman" w:hAnsi="Times New Roman" w:cs="Times New Roman"/>
          <w:sz w:val="24"/>
          <w:szCs w:val="24"/>
        </w:rPr>
        <w:t xml:space="preserve"> in the office of the appropriate dean/director.  Form 5 (the dean’s narrative) contains boxes to check to certify that the dean has reviewed the contents of the personnel file and the written peer review of teaching.</w:t>
      </w:r>
    </w:p>
    <w:p w14:paraId="69A69388"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3676B7D3"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r w:rsidRPr="000C233E">
        <w:rPr>
          <w:rFonts w:ascii="Times New Roman" w:hAnsi="Times New Roman" w:cs="Times New Roman"/>
          <w:sz w:val="24"/>
          <w:szCs w:val="24"/>
        </w:rPr>
        <w:t>Documents bearing on the candidate and their evaluation which are introduced in the review process are subject to the strictures outlined in the next Section.</w:t>
      </w:r>
    </w:p>
    <w:p w14:paraId="0376F751"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p>
    <w:p w14:paraId="05FA93DB"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H</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Additions</w:t>
      </w:r>
      <w:proofErr w:type="gramEnd"/>
      <w:r w:rsidRPr="000C233E">
        <w:rPr>
          <w:rFonts w:ascii="Times New Roman" w:hAnsi="Times New Roman" w:cs="Times New Roman"/>
          <w:sz w:val="24"/>
          <w:szCs w:val="24"/>
          <w:u w:val="single"/>
        </w:rPr>
        <w:t xml:space="preserve"> to the Packet and the Right to Rebut or Respond, and Updates to the Packet</w:t>
      </w:r>
    </w:p>
    <w:p w14:paraId="7906D939"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16C86768"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r w:rsidRPr="000C233E">
        <w:rPr>
          <w:rFonts w:ascii="Times New Roman" w:hAnsi="Times New Roman" w:cs="Times New Roman"/>
          <w:sz w:val="24"/>
          <w:szCs w:val="24"/>
          <w:u w:val="single"/>
        </w:rPr>
        <w:t>Documents Added to the Packet</w:t>
      </w:r>
    </w:p>
    <w:p w14:paraId="2133B276"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57521CC0"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If any document or documents, other than letters of evaluation, the official promotion forms, continuation pages added to these forms as described in these instructions, reports of reading committees, supplements to confidential letters (Section E, paragraph 4), and materials submitted by the candidate, are added to the promotion packet during the evaluation, a copy of said document(s) shall be transmitted immediately to the candidate;  the candidate shall have the right to submit a response or rebuttal within </w:t>
      </w:r>
      <w:r w:rsidRPr="000C233E">
        <w:rPr>
          <w:rFonts w:ascii="Times New Roman" w:hAnsi="Times New Roman" w:cs="Times New Roman"/>
          <w:sz w:val="24"/>
          <w:szCs w:val="24"/>
          <w:u w:val="single"/>
        </w:rPr>
        <w:t>six</w:t>
      </w:r>
      <w:r w:rsidRPr="000C233E">
        <w:rPr>
          <w:rFonts w:ascii="Times New Roman" w:hAnsi="Times New Roman" w:cs="Times New Roman"/>
          <w:sz w:val="24"/>
          <w:szCs w:val="24"/>
        </w:rPr>
        <w:t xml:space="preserve">  </w:t>
      </w:r>
      <w:r w:rsidRPr="000C233E">
        <w:rPr>
          <w:rFonts w:ascii="Times New Roman" w:hAnsi="Times New Roman" w:cs="Times New Roman"/>
          <w:sz w:val="24"/>
          <w:szCs w:val="24"/>
          <w:u w:val="single"/>
        </w:rPr>
        <w:t>(6)</w:t>
      </w:r>
      <w:r w:rsidRPr="000C233E">
        <w:rPr>
          <w:rFonts w:ascii="Times New Roman" w:hAnsi="Times New Roman" w:cs="Times New Roman"/>
          <w:sz w:val="24"/>
          <w:szCs w:val="24"/>
        </w:rPr>
        <w:t xml:space="preserve"> working days.  The response shall be directed </w:t>
      </w:r>
      <w:proofErr w:type="gramStart"/>
      <w:r w:rsidRPr="000C233E">
        <w:rPr>
          <w:rFonts w:ascii="Times New Roman" w:hAnsi="Times New Roman" w:cs="Times New Roman"/>
          <w:sz w:val="24"/>
          <w:szCs w:val="24"/>
        </w:rPr>
        <w:t>to</w:t>
      </w:r>
      <w:proofErr w:type="gramEnd"/>
      <w:r w:rsidRPr="000C233E">
        <w:rPr>
          <w:rFonts w:ascii="Times New Roman" w:hAnsi="Times New Roman" w:cs="Times New Roman"/>
          <w:sz w:val="24"/>
          <w:szCs w:val="24"/>
        </w:rPr>
        <w:t xml:space="preserve"> </w:t>
      </w:r>
      <w:proofErr w:type="gramStart"/>
      <w:r w:rsidRPr="000C233E">
        <w:rPr>
          <w:rFonts w:ascii="Times New Roman" w:hAnsi="Times New Roman" w:cs="Times New Roman"/>
          <w:sz w:val="24"/>
          <w:szCs w:val="24"/>
        </w:rPr>
        <w:t>that</w:t>
      </w:r>
      <w:proofErr w:type="gramEnd"/>
      <w:r w:rsidRPr="000C233E">
        <w:rPr>
          <w:rFonts w:ascii="Times New Roman" w:hAnsi="Times New Roman" w:cs="Times New Roman"/>
          <w:sz w:val="24"/>
          <w:szCs w:val="24"/>
        </w:rPr>
        <w:t xml:space="preserve"> level of the evaluation at which the added document was received and shall become a part of the promotion packet.  Any documents that are (1) physically present during the evaluation and (2) specifically referred to during the deliberations of the evaluative body and (3) which a majority of the evaluative body agrees have a direct bearing on the evaluation are considered additions to the packet within the meaning of this section and thus the above-prescribed procedures must be followed.  </w:t>
      </w:r>
    </w:p>
    <w:p w14:paraId="0425E152"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3C41CC06"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p>
    <w:p w14:paraId="433CD5BA"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r w:rsidRPr="000C233E">
        <w:rPr>
          <w:rFonts w:ascii="Times New Roman" w:hAnsi="Times New Roman" w:cs="Times New Roman"/>
          <w:sz w:val="24"/>
          <w:szCs w:val="24"/>
          <w:u w:val="single"/>
        </w:rPr>
        <w:lastRenderedPageBreak/>
        <w:t>Evidence of a Significant Change in the Status of Materials</w:t>
      </w:r>
    </w:p>
    <w:p w14:paraId="0FE0085B"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20AD3EFC"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Subsequent to the commencement of the evaluation and prior to final recommendation of the chancellor, the department chair shall, upon request of the candidate, add to the packet evidence of </w:t>
      </w:r>
      <w:r w:rsidRPr="000C233E">
        <w:rPr>
          <w:rFonts w:ascii="Times New Roman" w:hAnsi="Times New Roman" w:cs="Times New Roman"/>
          <w:b/>
          <w:bCs/>
          <w:sz w:val="24"/>
          <w:szCs w:val="24"/>
        </w:rPr>
        <w:t>a significant change in the status of materials originally included</w:t>
      </w:r>
      <w:r w:rsidRPr="000C233E">
        <w:rPr>
          <w:rFonts w:ascii="Times New Roman" w:hAnsi="Times New Roman" w:cs="Times New Roman"/>
          <w:sz w:val="24"/>
          <w:szCs w:val="24"/>
        </w:rPr>
        <w:t xml:space="preserve"> in the packet </w:t>
      </w:r>
      <w:r w:rsidRPr="000C233E">
        <w:rPr>
          <w:rFonts w:ascii="Times New Roman" w:hAnsi="Times New Roman" w:cs="Times New Roman"/>
          <w:sz w:val="24"/>
          <w:szCs w:val="24"/>
          <w:u w:val="single"/>
        </w:rPr>
        <w:t>if</w:t>
      </w:r>
      <w:r w:rsidRPr="000C233E">
        <w:rPr>
          <w:rFonts w:ascii="Times New Roman" w:hAnsi="Times New Roman" w:cs="Times New Roman"/>
          <w:sz w:val="24"/>
          <w:szCs w:val="24"/>
        </w:rPr>
        <w:t xml:space="preserve">:  1) the department chair concurs that a significant change has occurred; and 2) such change has occurred since the initiation of the evaluation.  If there is a dispute between the candidate and the department chair as to whether a significant change has occurred in the status of materials originally submitted by the candidate, the Dean shall make the final determination as to whether evidence of the change shall be added to the packet.  The Recommendation Form (Form NTT 1) submitted by the candidate </w:t>
      </w:r>
      <w:r w:rsidRPr="000C233E">
        <w:rPr>
          <w:rFonts w:ascii="Times New Roman" w:hAnsi="Times New Roman" w:cs="Times New Roman"/>
          <w:b/>
          <w:bCs/>
          <w:sz w:val="24"/>
          <w:szCs w:val="24"/>
        </w:rPr>
        <w:t>shall not be changed</w:t>
      </w:r>
      <w:r w:rsidRPr="000C233E">
        <w:rPr>
          <w:rFonts w:ascii="Times New Roman" w:hAnsi="Times New Roman" w:cs="Times New Roman"/>
          <w:sz w:val="24"/>
          <w:szCs w:val="24"/>
        </w:rPr>
        <w:t xml:space="preserve"> to reflect such additions to the packet. The evidence of </w:t>
      </w:r>
      <w:proofErr w:type="gramStart"/>
      <w:r w:rsidRPr="000C233E">
        <w:rPr>
          <w:rFonts w:ascii="Times New Roman" w:hAnsi="Times New Roman" w:cs="Times New Roman"/>
          <w:sz w:val="24"/>
          <w:szCs w:val="24"/>
        </w:rPr>
        <w:t>the significant</w:t>
      </w:r>
      <w:proofErr w:type="gramEnd"/>
      <w:r w:rsidRPr="000C233E">
        <w:rPr>
          <w:rFonts w:ascii="Times New Roman" w:hAnsi="Times New Roman" w:cs="Times New Roman"/>
          <w:sz w:val="24"/>
          <w:szCs w:val="24"/>
        </w:rPr>
        <w:t xml:space="preserve"> change shall be added to the packet by way of an addendum.</w:t>
      </w:r>
    </w:p>
    <w:p w14:paraId="31561EAB"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4FE346C9"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Updates to the packet, as provided above, shall be submitted to all earlier levels of review so that each earlier level may revise its evaluation should it deem such revision warranted by the addition. However, no updates to the packet may be submitted within 10 working days before the packet is due to the chancellor.  </w:t>
      </w:r>
    </w:p>
    <w:p w14:paraId="5D1F5D7E"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175287C3"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Except as provided above, no other materials or documents may be introduced by the candidate after the review process has commenced.</w:t>
      </w:r>
    </w:p>
    <w:p w14:paraId="542F0746" w14:textId="77777777" w:rsidR="00464825" w:rsidRPr="000C233E" w:rsidRDefault="00464825" w:rsidP="00464825">
      <w:pPr>
        <w:tabs>
          <w:tab w:val="left" w:pos="630"/>
          <w:tab w:val="left" w:pos="2271"/>
          <w:tab w:val="left" w:pos="2847"/>
          <w:tab w:val="left" w:pos="3423"/>
          <w:tab w:val="left" w:pos="5007"/>
          <w:tab w:val="left" w:pos="6735"/>
        </w:tabs>
        <w:ind w:left="630" w:hanging="630"/>
        <w:rPr>
          <w:rFonts w:ascii="Times New Roman" w:hAnsi="Times New Roman" w:cs="Times New Roman"/>
          <w:sz w:val="24"/>
          <w:szCs w:val="24"/>
          <w:u w:val="single"/>
        </w:rPr>
      </w:pPr>
    </w:p>
    <w:p w14:paraId="2B36F48E" w14:textId="77777777" w:rsidR="00464825" w:rsidRPr="000C233E" w:rsidRDefault="00464825" w:rsidP="00464825">
      <w:pPr>
        <w:tabs>
          <w:tab w:val="left" w:pos="630"/>
          <w:tab w:val="left" w:pos="2271"/>
          <w:tab w:val="left" w:pos="2847"/>
          <w:tab w:val="left" w:pos="3423"/>
          <w:tab w:val="left" w:pos="5007"/>
          <w:tab w:val="left" w:pos="6735"/>
        </w:tabs>
        <w:ind w:left="630" w:hanging="630"/>
        <w:rPr>
          <w:rFonts w:ascii="Times New Roman" w:hAnsi="Times New Roman" w:cs="Times New Roman"/>
          <w:sz w:val="24"/>
          <w:szCs w:val="24"/>
        </w:rPr>
      </w:pPr>
      <w:r w:rsidRPr="000C233E">
        <w:rPr>
          <w:rFonts w:ascii="Times New Roman" w:hAnsi="Times New Roman" w:cs="Times New Roman"/>
          <w:sz w:val="24"/>
          <w:szCs w:val="24"/>
        </w:rPr>
        <w:t>I.</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Responsibilities of the Initiating Department</w:t>
      </w:r>
    </w:p>
    <w:p w14:paraId="7650A32E"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0E911360"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The departments have the specific responsibility to meet in appropriate peer groups (see Section C,  Paragraph 4) to evaluate the candidate for promotion:  only faculty members with voting rights who are at the rank of Associate Professor, Professor or Distinguished Professor shall meet to evaluate candidates for promotion to the non-tenure rank equivalent of Associate Professor; only faculty members with voting rights who are at the rank of Professor or Distinguished Professor shall meet to evaluate candidates for promotion to the non-tenure rank equivalent of Professor.  Only faculty members with voting rights who are at the rank of Distinguished Professor shall evaluate non-tenure track candidates for that rank. The only exception to these provisions is the chair of the department, who will participate in all promotion deliberations in the department and who will be responsible for completing the evaluation forms in consultation with the relevant peer group.  Chairs will vote on all personnel actions except those concerning ranks higher than their own. Peer group meetings must not include anyone who is participating in a later level of review (secondary department Chair/Director and peer committee members, A&amp;P, Dean/Director).</w:t>
      </w:r>
    </w:p>
    <w:p w14:paraId="6EA1007F"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319CF1F0"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r w:rsidRPr="000C233E">
        <w:rPr>
          <w:rFonts w:ascii="Times New Roman" w:hAnsi="Times New Roman" w:cs="Times New Roman"/>
          <w:sz w:val="24"/>
          <w:szCs w:val="24"/>
        </w:rPr>
        <w:t xml:space="preserve">It is the responsibility of the appropriate peer group to arrive by vote at a recommendation with respect to each candidate.  A positive departmental recommendation requires a positive vote by a minimum of two-thirds of those voting. A minimum total of six </w:t>
      </w:r>
      <w:proofErr w:type="gramStart"/>
      <w:r w:rsidRPr="000C233E">
        <w:rPr>
          <w:rFonts w:ascii="Times New Roman" w:hAnsi="Times New Roman" w:cs="Times New Roman"/>
          <w:sz w:val="24"/>
          <w:szCs w:val="24"/>
        </w:rPr>
        <w:t>peer</w:t>
      </w:r>
      <w:proofErr w:type="gramEnd"/>
      <w:r w:rsidRPr="000C233E">
        <w:rPr>
          <w:rFonts w:ascii="Times New Roman" w:hAnsi="Times New Roman" w:cs="Times New Roman"/>
          <w:sz w:val="24"/>
          <w:szCs w:val="24"/>
        </w:rPr>
        <w:t xml:space="preserve"> group votes is required </w:t>
      </w:r>
      <w:r w:rsidRPr="000C233E">
        <w:rPr>
          <w:rFonts w:ascii="Times New Roman" w:hAnsi="Times New Roman" w:cs="Times New Roman"/>
          <w:b/>
          <w:bCs/>
          <w:sz w:val="24"/>
          <w:szCs w:val="24"/>
        </w:rPr>
        <w:t>(total votes include those voting positively, negatively, or abstaining.)</w:t>
      </w:r>
      <w:r w:rsidRPr="000C233E">
        <w:rPr>
          <w:rFonts w:ascii="Times New Roman" w:hAnsi="Times New Roman" w:cs="Times New Roman"/>
          <w:sz w:val="24"/>
          <w:szCs w:val="24"/>
        </w:rPr>
        <w:t xml:space="preserve">  </w:t>
      </w:r>
      <w:bookmarkStart w:id="4" w:name="_Hlk135404509"/>
      <w:r w:rsidRPr="000C233E">
        <w:rPr>
          <w:rFonts w:ascii="Times New Roman" w:hAnsi="Times New Roman" w:cs="Times New Roman"/>
          <w:sz w:val="24"/>
          <w:szCs w:val="24"/>
        </w:rPr>
        <w:t xml:space="preserve">Chairs should ensure that faculty members who have a conflict of interest with the candidate are recused from participating in the discussion or vote; recusals must be listed with faculty not attending the meeting and do not count towards the total votes. </w:t>
      </w:r>
      <w:bookmarkEnd w:id="4"/>
      <w:r w:rsidRPr="000C233E">
        <w:rPr>
          <w:rFonts w:ascii="Times New Roman" w:hAnsi="Times New Roman" w:cs="Times New Roman"/>
          <w:sz w:val="24"/>
          <w:szCs w:val="24"/>
        </w:rPr>
        <w:t xml:space="preserve"> If fewer than two-thirds of those voting support the candidacy, the recommendation of the department shall be recorded as a negative recommendation.  </w:t>
      </w:r>
      <w:r w:rsidRPr="000C233E">
        <w:rPr>
          <w:rFonts w:ascii="Times New Roman" w:hAnsi="Times New Roman" w:cs="Times New Roman"/>
          <w:sz w:val="24"/>
          <w:szCs w:val="24"/>
          <w:u w:val="single"/>
          <w:bdr w:val="none" w:sz="0" w:space="0" w:color="auto" w:frame="1"/>
          <w:shd w:val="clear" w:color="auto" w:fill="FFFFFF"/>
        </w:rPr>
        <w:t>M</w:t>
      </w:r>
      <w:r w:rsidRPr="000C233E">
        <w:rPr>
          <w:rFonts w:ascii="Times New Roman" w:hAnsi="Times New Roman" w:cs="Times New Roman"/>
          <w:sz w:val="24"/>
          <w:szCs w:val="24"/>
          <w:u w:val="single"/>
        </w:rPr>
        <w:t>eetings held to consider a candidate may be conducted via video conferencing provided the identity of each faculty member can be verified.  Only those faculty members whose identity can be verified are to be accorded a vote.  A vote by an absent faculty member is not permitted under any circumstances.</w:t>
      </w:r>
    </w:p>
    <w:p w14:paraId="6CFA49F1"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u w:val="single"/>
        </w:rPr>
      </w:pPr>
    </w:p>
    <w:p w14:paraId="58F3A6DF" w14:textId="77777777" w:rsidR="00464825" w:rsidRPr="000C233E" w:rsidRDefault="00464825" w:rsidP="00464825">
      <w:pPr>
        <w:tabs>
          <w:tab w:val="left" w:pos="630"/>
          <w:tab w:val="left" w:pos="2271"/>
          <w:tab w:val="left" w:pos="2847"/>
          <w:tab w:val="left" w:pos="3423"/>
          <w:tab w:val="left" w:pos="5007"/>
          <w:tab w:val="left" w:pos="6735"/>
        </w:tabs>
        <w:ind w:left="630" w:hanging="630"/>
        <w:rPr>
          <w:rFonts w:ascii="Times New Roman" w:hAnsi="Times New Roman" w:cs="Times New Roman"/>
          <w:sz w:val="24"/>
          <w:szCs w:val="24"/>
        </w:rPr>
      </w:pPr>
      <w:r w:rsidRPr="000C233E">
        <w:rPr>
          <w:rFonts w:ascii="Times New Roman" w:hAnsi="Times New Roman" w:cs="Times New Roman"/>
          <w:sz w:val="24"/>
          <w:szCs w:val="24"/>
        </w:rPr>
        <w:t>J.</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Responsibilities of the Department Chair</w:t>
      </w:r>
      <w:r w:rsidRPr="000C233E">
        <w:rPr>
          <w:rStyle w:val="FootnoteReference"/>
          <w:rFonts w:ascii="Times New Roman" w:hAnsi="Times New Roman" w:cs="Times New Roman"/>
          <w:sz w:val="24"/>
          <w:szCs w:val="24"/>
        </w:rPr>
        <w:footnoteReference w:id="4"/>
      </w:r>
    </w:p>
    <w:p w14:paraId="1655B0D3"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706D5322"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The department chair is responsible for ensuring that a thorough, rigorous and appropriately informed process of evaluation takes place for each candidate.  </w:t>
      </w:r>
    </w:p>
    <w:p w14:paraId="2D1B404E"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097EBB0B" w14:textId="77777777" w:rsidR="00464825" w:rsidRPr="000C233E" w:rsidRDefault="00464825" w:rsidP="00464825">
      <w:pPr>
        <w:tabs>
          <w:tab w:val="left" w:pos="600"/>
          <w:tab w:val="left" w:pos="2241"/>
          <w:tab w:val="left" w:pos="2817"/>
          <w:tab w:val="left" w:pos="3393"/>
          <w:tab w:val="left" w:pos="4977"/>
          <w:tab w:val="left" w:pos="6705"/>
        </w:tabs>
        <w:rPr>
          <w:rFonts w:ascii="Times New Roman" w:hAnsi="Times New Roman" w:cs="Times New Roman"/>
          <w:sz w:val="24"/>
          <w:szCs w:val="24"/>
        </w:rPr>
      </w:pPr>
      <w:r w:rsidRPr="000C233E">
        <w:rPr>
          <w:rFonts w:ascii="Times New Roman" w:hAnsi="Times New Roman" w:cs="Times New Roman"/>
          <w:sz w:val="24"/>
          <w:szCs w:val="24"/>
        </w:rPr>
        <w:t>Within ten (10) days of its receipt, the department chair will sign and return Form NTT-1 to indicate concurrence with its content, or, if there is a dispute between the candidate and the department chair as to the content of the Form which they are unable to resolve, the department chair shall so indicate in the space provided above their signature, attaching an explana</w:t>
      </w:r>
      <w:r w:rsidRPr="000C233E">
        <w:rPr>
          <w:rFonts w:ascii="Times New Roman" w:hAnsi="Times New Roman" w:cs="Times New Roman"/>
          <w:sz w:val="24"/>
          <w:szCs w:val="24"/>
        </w:rPr>
        <w:softHyphen/>
        <w:t>tion to the Form.</w:t>
      </w:r>
    </w:p>
    <w:p w14:paraId="5DDA4C2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1AA7F54B"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It shall be the responsibility of the chair to circulate Appendix F and all documents or materials submitted by the candidate, together with any other relevant material to the appropriate reviewing bodies.</w:t>
      </w:r>
    </w:p>
    <w:p w14:paraId="387A0D85"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3D6587E6"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Other specific responsibilities of the department chair </w:t>
      </w:r>
      <w:proofErr w:type="gramStart"/>
      <w:r w:rsidRPr="000C233E">
        <w:rPr>
          <w:rFonts w:ascii="Times New Roman" w:hAnsi="Times New Roman" w:cs="Times New Roman"/>
          <w:sz w:val="24"/>
          <w:szCs w:val="24"/>
        </w:rPr>
        <w:t>in regard to</w:t>
      </w:r>
      <w:proofErr w:type="gramEnd"/>
      <w:r w:rsidRPr="000C233E">
        <w:rPr>
          <w:rFonts w:ascii="Times New Roman" w:hAnsi="Times New Roman" w:cs="Times New Roman"/>
          <w:sz w:val="24"/>
          <w:szCs w:val="24"/>
        </w:rPr>
        <w:t xml:space="preserve"> the provision of notice to candidates, the preparation of materials for the evaluation, and the solicitation of letters of evaluation are set forth in Sections D and F above.</w:t>
      </w:r>
    </w:p>
    <w:p w14:paraId="7B1B618F"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647AB770"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The department chair has additional responsibilities </w:t>
      </w:r>
      <w:proofErr w:type="gramStart"/>
      <w:r w:rsidRPr="000C233E">
        <w:rPr>
          <w:rFonts w:ascii="Times New Roman" w:hAnsi="Times New Roman" w:cs="Times New Roman"/>
          <w:sz w:val="24"/>
          <w:szCs w:val="24"/>
        </w:rPr>
        <w:t>in regard to</w:t>
      </w:r>
      <w:proofErr w:type="gramEnd"/>
      <w:r w:rsidRPr="000C233E">
        <w:rPr>
          <w:rFonts w:ascii="Times New Roman" w:hAnsi="Times New Roman" w:cs="Times New Roman"/>
          <w:sz w:val="24"/>
          <w:szCs w:val="24"/>
        </w:rPr>
        <w:t xml:space="preserve"> the matters set forth below:</w:t>
      </w:r>
    </w:p>
    <w:p w14:paraId="52DC33B4" w14:textId="77777777" w:rsidR="00464825" w:rsidRPr="000C233E" w:rsidRDefault="00464825" w:rsidP="00464825">
      <w:pPr>
        <w:tabs>
          <w:tab w:val="left" w:pos="630"/>
          <w:tab w:val="left" w:pos="2271"/>
          <w:tab w:val="left" w:pos="2847"/>
          <w:tab w:val="left" w:pos="3423"/>
          <w:tab w:val="left" w:pos="5007"/>
          <w:tab w:val="left" w:pos="6735"/>
        </w:tabs>
        <w:rPr>
          <w:rFonts w:ascii="Times New Roman" w:hAnsi="Times New Roman" w:cs="Times New Roman"/>
          <w:sz w:val="24"/>
          <w:szCs w:val="24"/>
        </w:rPr>
      </w:pPr>
    </w:p>
    <w:p w14:paraId="64B86F6F"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u w:val="single"/>
        </w:rPr>
        <w:t>Applicable Criteria - Form 2</w:t>
      </w:r>
      <w:proofErr w:type="gramStart"/>
      <w:r w:rsidRPr="000C233E">
        <w:rPr>
          <w:rFonts w:ascii="Times New Roman" w:hAnsi="Times New Roman" w:cs="Times New Roman"/>
          <w:sz w:val="24"/>
          <w:szCs w:val="24"/>
        </w:rPr>
        <w:t>:  The</w:t>
      </w:r>
      <w:proofErr w:type="gramEnd"/>
      <w:r w:rsidRPr="000C233E">
        <w:rPr>
          <w:rFonts w:ascii="Times New Roman" w:hAnsi="Times New Roman" w:cs="Times New Roman"/>
          <w:sz w:val="24"/>
          <w:szCs w:val="24"/>
        </w:rPr>
        <w:t xml:space="preserve"> department chair shall complete and sign Form 2 which specifies the criteria applicable to the </w:t>
      </w:r>
      <w:proofErr w:type="gramStart"/>
      <w:r w:rsidRPr="000C233E">
        <w:rPr>
          <w:rFonts w:ascii="Times New Roman" w:hAnsi="Times New Roman" w:cs="Times New Roman"/>
          <w:sz w:val="24"/>
          <w:szCs w:val="24"/>
        </w:rPr>
        <w:t>candidate, and</w:t>
      </w:r>
      <w:proofErr w:type="gramEnd"/>
      <w:r w:rsidRPr="000C233E">
        <w:rPr>
          <w:rFonts w:ascii="Times New Roman" w:hAnsi="Times New Roman" w:cs="Times New Roman"/>
          <w:sz w:val="24"/>
          <w:szCs w:val="24"/>
        </w:rPr>
        <w:t xml:space="preserve"> obtain the signature of the candidate. The chair must attach to Form 2 a copy of the applicable criteria listed on the unit/department’s website.</w:t>
      </w:r>
    </w:p>
    <w:p w14:paraId="1297D682"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660D0341"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u w:val="single"/>
        </w:rPr>
        <w:t>Reading Committee</w:t>
      </w:r>
      <w:proofErr w:type="gramStart"/>
      <w:r w:rsidRPr="000C233E">
        <w:rPr>
          <w:rFonts w:ascii="Times New Roman" w:hAnsi="Times New Roman" w:cs="Times New Roman"/>
          <w:sz w:val="24"/>
          <w:szCs w:val="24"/>
        </w:rPr>
        <w:t>:  The</w:t>
      </w:r>
      <w:proofErr w:type="gramEnd"/>
      <w:r w:rsidRPr="000C233E">
        <w:rPr>
          <w:rFonts w:ascii="Times New Roman" w:hAnsi="Times New Roman" w:cs="Times New Roman"/>
          <w:sz w:val="24"/>
          <w:szCs w:val="24"/>
        </w:rPr>
        <w:t xml:space="preserve"> department chair, in consultation with faculty members who hold voting rights in the department, shall determine whether there should be a reading committee and who should be appointed to it. The process by which such faculty members of the department are consulted is within the department chair’s discretion.  Whichever approach with respect to the utilization of a reading committee a department determines to follow shall apply to all candidates in that department who are being reviewed for promotion in that year.</w:t>
      </w:r>
    </w:p>
    <w:p w14:paraId="1C42C023"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7D1CB4B"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The reading committee report, if there is one, may be either (1) confidential for the sole information of the department, or (2) an attachment to the department report.  While not required, </w:t>
      </w:r>
      <w:proofErr w:type="gramStart"/>
      <w:r w:rsidRPr="000C233E">
        <w:rPr>
          <w:rFonts w:ascii="Times New Roman" w:hAnsi="Times New Roman" w:cs="Times New Roman"/>
          <w:sz w:val="24"/>
          <w:szCs w:val="24"/>
        </w:rPr>
        <w:t>a reading</w:t>
      </w:r>
      <w:proofErr w:type="gramEnd"/>
      <w:r w:rsidRPr="000C233E">
        <w:rPr>
          <w:rFonts w:ascii="Times New Roman" w:hAnsi="Times New Roman" w:cs="Times New Roman"/>
          <w:sz w:val="24"/>
          <w:szCs w:val="24"/>
        </w:rPr>
        <w:t xml:space="preserve"> committee report is helpful to levels of review that may not be familiar with the discipline, sub-discipline, or specialization of the candidate.  The function of a reading committee is to review the candidate's scholarly work and prepare a written assessment of that work for the department's consideration.  The reading committee </w:t>
      </w:r>
      <w:r w:rsidRPr="000C233E">
        <w:rPr>
          <w:rFonts w:ascii="Times New Roman" w:hAnsi="Times New Roman" w:cs="Times New Roman"/>
          <w:sz w:val="24"/>
          <w:szCs w:val="24"/>
          <w:u w:val="single"/>
        </w:rPr>
        <w:t>shall not</w:t>
      </w:r>
      <w:r w:rsidRPr="000C233E">
        <w:rPr>
          <w:rFonts w:ascii="Times New Roman" w:hAnsi="Times New Roman" w:cs="Times New Roman"/>
          <w:sz w:val="24"/>
          <w:szCs w:val="24"/>
        </w:rPr>
        <w:t xml:space="preserve"> make a recommendation on the promotion.  </w:t>
      </w:r>
    </w:p>
    <w:p w14:paraId="5670C826"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3FBB33B8"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u w:val="single"/>
        </w:rPr>
        <w:t>Department Evaluation</w:t>
      </w:r>
      <w:proofErr w:type="gramStart"/>
      <w:r w:rsidRPr="000C233E">
        <w:rPr>
          <w:rFonts w:ascii="Times New Roman" w:hAnsi="Times New Roman" w:cs="Times New Roman"/>
          <w:sz w:val="24"/>
          <w:szCs w:val="24"/>
        </w:rPr>
        <w:t>:  The</w:t>
      </w:r>
      <w:proofErr w:type="gramEnd"/>
      <w:r w:rsidRPr="000C233E">
        <w:rPr>
          <w:rFonts w:ascii="Times New Roman" w:hAnsi="Times New Roman" w:cs="Times New Roman"/>
          <w:sz w:val="24"/>
          <w:szCs w:val="24"/>
        </w:rPr>
        <w:t xml:space="preserve"> department chair has the responsibility to convene the department, as set forth in Section I above, and to encourage as open and complete a discussion of the candidates as possible.  The department chair should be a vigorous participant in such discussions, sharing his or her views with colleagues and providing them with an opportunity to respond.</w:t>
      </w:r>
    </w:p>
    <w:p w14:paraId="0BBBF27D"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4525451" w14:textId="77777777" w:rsidR="00464825" w:rsidRPr="000C233E" w:rsidRDefault="00464825" w:rsidP="00464825">
      <w:pPr>
        <w:rPr>
          <w:rFonts w:ascii="Times New Roman" w:hAnsi="Times New Roman" w:cs="Times New Roman"/>
          <w:sz w:val="24"/>
          <w:szCs w:val="24"/>
        </w:rPr>
      </w:pPr>
      <w:r w:rsidRPr="000C233E">
        <w:rPr>
          <w:rFonts w:ascii="Times New Roman" w:hAnsi="Times New Roman" w:cs="Times New Roman"/>
          <w:sz w:val="24"/>
          <w:szCs w:val="24"/>
          <w:u w:val="single"/>
        </w:rPr>
        <w:lastRenderedPageBreak/>
        <w:t>Departmental Report</w:t>
      </w:r>
      <w:proofErr w:type="gramStart"/>
      <w:r w:rsidRPr="000C233E">
        <w:rPr>
          <w:rFonts w:ascii="Times New Roman" w:hAnsi="Times New Roman" w:cs="Times New Roman"/>
          <w:sz w:val="24"/>
          <w:szCs w:val="24"/>
        </w:rPr>
        <w:t>:  The</w:t>
      </w:r>
      <w:proofErr w:type="gramEnd"/>
      <w:r w:rsidRPr="000C233E">
        <w:rPr>
          <w:rFonts w:ascii="Times New Roman" w:hAnsi="Times New Roman" w:cs="Times New Roman"/>
          <w:sz w:val="24"/>
          <w:szCs w:val="24"/>
        </w:rPr>
        <w:t xml:space="preserve"> department chair has the responsibility to draft the departmental report, reflecting both majority and minority views if there is a division, describing the candidate's contributions to collaborative efforts and adding any explanatory commentary the chair deems necessary for later levels to understand the departmental proceedings and viewpoints.  </w:t>
      </w:r>
      <w:bookmarkStart w:id="5" w:name="_Hlk135404551"/>
      <w:r w:rsidRPr="000C233E">
        <w:rPr>
          <w:rFonts w:ascii="Times New Roman" w:hAnsi="Times New Roman" w:cs="Times New Roman"/>
          <w:b/>
          <w:sz w:val="24"/>
          <w:szCs w:val="24"/>
        </w:rPr>
        <w:t>The report must address any negative votes or abstentions</w:t>
      </w:r>
      <w:r w:rsidRPr="000C233E">
        <w:rPr>
          <w:rFonts w:ascii="Times New Roman" w:hAnsi="Times New Roman" w:cs="Times New Roman"/>
          <w:sz w:val="24"/>
          <w:szCs w:val="24"/>
        </w:rPr>
        <w:t>.</w:t>
      </w:r>
      <w:bookmarkEnd w:id="5"/>
      <w:r w:rsidRPr="000C233E">
        <w:rPr>
          <w:rFonts w:ascii="Times New Roman" w:hAnsi="Times New Roman" w:cs="Times New Roman"/>
          <w:sz w:val="24"/>
          <w:szCs w:val="24"/>
        </w:rPr>
        <w:t xml:space="preserve">  While the narrative should be structured to present a rigorous evaluation of the candidate's record it need not </w:t>
      </w:r>
      <w:proofErr w:type="gramStart"/>
      <w:r w:rsidRPr="000C233E">
        <w:rPr>
          <w:rFonts w:ascii="Times New Roman" w:hAnsi="Times New Roman" w:cs="Times New Roman"/>
          <w:sz w:val="24"/>
          <w:szCs w:val="24"/>
        </w:rPr>
        <w:t>comment</w:t>
      </w:r>
      <w:proofErr w:type="gramEnd"/>
      <w:r w:rsidRPr="000C233E">
        <w:rPr>
          <w:rFonts w:ascii="Times New Roman" w:hAnsi="Times New Roman" w:cs="Times New Roman"/>
          <w:sz w:val="24"/>
          <w:szCs w:val="24"/>
        </w:rPr>
        <w:t xml:space="preserve"> on every item listed on Form 1. However,</w:t>
      </w:r>
      <w:r w:rsidRPr="000C233E">
        <w:rPr>
          <w:rFonts w:ascii="Times New Roman" w:hAnsi="Times New Roman" w:cs="Times New Roman"/>
          <w:spacing w:val="-7"/>
          <w:sz w:val="24"/>
          <w:szCs w:val="24"/>
        </w:rPr>
        <w:t xml:space="preserve"> </w:t>
      </w:r>
      <w:r w:rsidRPr="000C233E">
        <w:rPr>
          <w:rFonts w:ascii="Times New Roman" w:hAnsi="Times New Roman" w:cs="Times New Roman"/>
          <w:sz w:val="24"/>
          <w:szCs w:val="24"/>
        </w:rPr>
        <w:t>the departmental report shall present specific evaluations of the candidate's contributions to</w:t>
      </w:r>
      <w:r w:rsidRPr="000C233E">
        <w:rPr>
          <w:rFonts w:ascii="Times New Roman" w:hAnsi="Times New Roman" w:cs="Times New Roman"/>
          <w:spacing w:val="-4"/>
          <w:sz w:val="24"/>
          <w:szCs w:val="24"/>
        </w:rPr>
        <w:t xml:space="preserve"> </w:t>
      </w:r>
      <w:r w:rsidRPr="000C233E">
        <w:rPr>
          <w:rFonts w:ascii="Times New Roman" w:hAnsi="Times New Roman" w:cs="Times New Roman"/>
          <w:sz w:val="24"/>
          <w:szCs w:val="24"/>
        </w:rPr>
        <w:t xml:space="preserve">and performance in, as applicable, 1) </w:t>
      </w:r>
      <w:r w:rsidRPr="000C233E">
        <w:rPr>
          <w:rFonts w:ascii="Times New Roman" w:hAnsi="Times New Roman" w:cs="Times New Roman"/>
          <w:sz w:val="24"/>
          <w:szCs w:val="24"/>
          <w:u w:val="single"/>
        </w:rPr>
        <w:t xml:space="preserve">undergraduate </w:t>
      </w:r>
      <w:r w:rsidRPr="000C233E">
        <w:rPr>
          <w:rFonts w:ascii="Times New Roman" w:hAnsi="Times New Roman" w:cs="Times New Roman"/>
          <w:sz w:val="24"/>
          <w:szCs w:val="24"/>
        </w:rPr>
        <w:t>instruction and research supervision and</w:t>
      </w:r>
      <w:r w:rsidRPr="000C233E">
        <w:rPr>
          <w:rFonts w:ascii="Times New Roman" w:hAnsi="Times New Roman" w:cs="Times New Roman"/>
          <w:spacing w:val="-20"/>
          <w:sz w:val="24"/>
          <w:szCs w:val="24"/>
        </w:rPr>
        <w:t xml:space="preserve"> </w:t>
      </w:r>
      <w:r w:rsidRPr="000C233E">
        <w:rPr>
          <w:rFonts w:ascii="Times New Roman" w:hAnsi="Times New Roman" w:cs="Times New Roman"/>
          <w:sz w:val="24"/>
          <w:szCs w:val="24"/>
        </w:rPr>
        <w:t xml:space="preserve">2) </w:t>
      </w:r>
      <w:r w:rsidRPr="000C233E">
        <w:rPr>
          <w:rFonts w:ascii="Times New Roman" w:hAnsi="Times New Roman" w:cs="Times New Roman"/>
          <w:sz w:val="24"/>
          <w:szCs w:val="24"/>
          <w:u w:val="single"/>
        </w:rPr>
        <w:t>graduate</w:t>
      </w:r>
      <w:r w:rsidRPr="000C233E">
        <w:rPr>
          <w:rFonts w:ascii="Times New Roman" w:hAnsi="Times New Roman" w:cs="Times New Roman"/>
          <w:sz w:val="24"/>
          <w:szCs w:val="24"/>
        </w:rPr>
        <w:t xml:space="preserve"> or postdoctoral instruction and research supervision, as indices of effective teaching, mentoring, training and/or career development.  Summaries</w:t>
      </w:r>
      <w:r w:rsidRPr="000C233E">
        <w:rPr>
          <w:rFonts w:ascii="Times New Roman" w:hAnsi="Times New Roman" w:cs="Times New Roman"/>
          <w:spacing w:val="-3"/>
          <w:sz w:val="24"/>
          <w:szCs w:val="24"/>
        </w:rPr>
        <w:t xml:space="preserve"> </w:t>
      </w:r>
      <w:r w:rsidRPr="000C233E">
        <w:rPr>
          <w:rFonts w:ascii="Times New Roman" w:hAnsi="Times New Roman" w:cs="Times New Roman"/>
          <w:sz w:val="24"/>
          <w:szCs w:val="24"/>
        </w:rPr>
        <w:t>of teaching evaluations and evaluations of teaching effectiveness in the narratives shall</w:t>
      </w:r>
      <w:r w:rsidRPr="000C233E">
        <w:rPr>
          <w:rFonts w:ascii="Times New Roman" w:hAnsi="Times New Roman" w:cs="Times New Roman"/>
          <w:spacing w:val="-9"/>
          <w:sz w:val="24"/>
          <w:szCs w:val="24"/>
        </w:rPr>
        <w:t xml:space="preserve"> </w:t>
      </w:r>
      <w:r w:rsidRPr="000C233E">
        <w:rPr>
          <w:rFonts w:ascii="Times New Roman" w:hAnsi="Times New Roman" w:cs="Times New Roman"/>
          <w:sz w:val="24"/>
          <w:szCs w:val="24"/>
        </w:rPr>
        <w:t>reflect accurately the teaching evaluations for the appropriate period of time available for scrutiny, except for those teaching evaluations a faculty member, whose review for promotion is initiated by a department or unit on March 31, 2022 or later, may have opted to exclude from their promotion packet as specified in Supplemental Form 1.</w:t>
      </w:r>
      <w:r w:rsidRPr="000C233E">
        <w:rPr>
          <w:rFonts w:ascii="Times New Roman" w:hAnsi="Times New Roman" w:cs="Times New Roman"/>
          <w:spacing w:val="44"/>
          <w:sz w:val="24"/>
          <w:szCs w:val="24"/>
        </w:rPr>
        <w:t xml:space="preserve"> </w:t>
      </w:r>
      <w:r w:rsidRPr="000C233E">
        <w:rPr>
          <w:rFonts w:ascii="Times New Roman" w:hAnsi="Times New Roman" w:cs="Times New Roman"/>
          <w:b/>
          <w:bCs/>
          <w:sz w:val="24"/>
          <w:szCs w:val="24"/>
        </w:rPr>
        <w:t>The summaries shall reference, where available, evidence concerning the</w:t>
      </w:r>
      <w:r w:rsidRPr="000C233E">
        <w:rPr>
          <w:rFonts w:ascii="Times New Roman" w:hAnsi="Times New Roman" w:cs="Times New Roman"/>
          <w:b/>
          <w:bCs/>
          <w:spacing w:val="-4"/>
          <w:sz w:val="24"/>
          <w:szCs w:val="24"/>
        </w:rPr>
        <w:t xml:space="preserve"> </w:t>
      </w:r>
      <w:r w:rsidRPr="000C233E">
        <w:rPr>
          <w:rFonts w:ascii="Times New Roman" w:hAnsi="Times New Roman" w:cs="Times New Roman"/>
          <w:b/>
          <w:bCs/>
          <w:sz w:val="24"/>
          <w:szCs w:val="24"/>
        </w:rPr>
        <w:t>candidate's effectiveness as a teacher, including measures of teaching performance</w:t>
      </w:r>
      <w:r w:rsidRPr="000C233E">
        <w:rPr>
          <w:rFonts w:ascii="Times New Roman" w:hAnsi="Times New Roman" w:cs="Times New Roman"/>
          <w:b/>
          <w:bCs/>
          <w:spacing w:val="-11"/>
          <w:sz w:val="24"/>
          <w:szCs w:val="24"/>
        </w:rPr>
        <w:t xml:space="preserve"> </w:t>
      </w:r>
      <w:r w:rsidRPr="000C233E">
        <w:rPr>
          <w:rFonts w:ascii="Times New Roman" w:hAnsi="Times New Roman" w:cs="Times New Roman"/>
          <w:b/>
          <w:bCs/>
          <w:sz w:val="24"/>
          <w:szCs w:val="24"/>
        </w:rPr>
        <w:t>through such means as peer reviews of teaching, evaluations of teaching portfolios and syllabi, and other evidence of the quality of the candidate’s teaching, in addition to student evaluations over the entire period under</w:t>
      </w:r>
      <w:r w:rsidRPr="000C233E">
        <w:rPr>
          <w:rFonts w:ascii="Times New Roman" w:hAnsi="Times New Roman" w:cs="Times New Roman"/>
          <w:b/>
          <w:bCs/>
          <w:spacing w:val="-24"/>
          <w:sz w:val="24"/>
          <w:szCs w:val="24"/>
        </w:rPr>
        <w:t xml:space="preserve"> </w:t>
      </w:r>
      <w:r w:rsidRPr="000C233E">
        <w:rPr>
          <w:rFonts w:ascii="Times New Roman" w:hAnsi="Times New Roman" w:cs="Times New Roman"/>
          <w:b/>
          <w:bCs/>
          <w:sz w:val="24"/>
          <w:szCs w:val="24"/>
        </w:rPr>
        <w:t>consideration.</w:t>
      </w:r>
      <w:r w:rsidRPr="000C233E">
        <w:rPr>
          <w:rFonts w:ascii="Times New Roman" w:hAnsi="Times New Roman" w:cs="Times New Roman"/>
          <w:sz w:val="24"/>
          <w:szCs w:val="24"/>
        </w:rPr>
        <w:t xml:space="preserve"> </w:t>
      </w:r>
    </w:p>
    <w:p w14:paraId="25797607" w14:textId="77777777" w:rsidR="00464825" w:rsidRPr="000C233E" w:rsidRDefault="00464825" w:rsidP="00464825">
      <w:pPr>
        <w:rPr>
          <w:rFonts w:ascii="Times New Roman" w:hAnsi="Times New Roman" w:cs="Times New Roman"/>
          <w:sz w:val="24"/>
          <w:szCs w:val="24"/>
        </w:rPr>
      </w:pPr>
    </w:p>
    <w:p w14:paraId="3FB1B2C6" w14:textId="77777777" w:rsidR="00464825" w:rsidRPr="000C233E" w:rsidRDefault="00464825" w:rsidP="00464825">
      <w:pPr>
        <w:rPr>
          <w:rFonts w:ascii="Times New Roman" w:hAnsi="Times New Roman" w:cs="Times New Roman"/>
          <w:sz w:val="24"/>
          <w:szCs w:val="24"/>
        </w:rPr>
      </w:pPr>
      <w:r w:rsidRPr="000C233E">
        <w:rPr>
          <w:rFonts w:ascii="Times New Roman" w:hAnsi="Times New Roman" w:cs="Times New Roman"/>
          <w:sz w:val="24"/>
          <w:szCs w:val="24"/>
        </w:rPr>
        <w:t xml:space="preserve">The departmental report </w:t>
      </w:r>
      <w:proofErr w:type="gramStart"/>
      <w:r w:rsidRPr="000C233E">
        <w:rPr>
          <w:rFonts w:ascii="Times New Roman" w:hAnsi="Times New Roman" w:cs="Times New Roman"/>
          <w:sz w:val="24"/>
          <w:szCs w:val="24"/>
        </w:rPr>
        <w:t>shall</w:t>
      </w:r>
      <w:proofErr w:type="gramEnd"/>
      <w:r w:rsidRPr="000C233E">
        <w:rPr>
          <w:rFonts w:ascii="Times New Roman" w:hAnsi="Times New Roman" w:cs="Times New Roman"/>
          <w:sz w:val="24"/>
          <w:szCs w:val="24"/>
        </w:rPr>
        <w:t xml:space="preserve"> also provide a written assessment of the candidate’s scholarly work and service contributions, if applicable.  The chair shall </w:t>
      </w:r>
      <w:proofErr w:type="gramStart"/>
      <w:r w:rsidRPr="000C233E">
        <w:rPr>
          <w:rFonts w:ascii="Times New Roman" w:hAnsi="Times New Roman" w:cs="Times New Roman"/>
          <w:sz w:val="24"/>
          <w:szCs w:val="24"/>
        </w:rPr>
        <w:t>provide to</w:t>
      </w:r>
      <w:proofErr w:type="gramEnd"/>
      <w:r w:rsidRPr="000C233E">
        <w:rPr>
          <w:rFonts w:ascii="Times New Roman" w:hAnsi="Times New Roman" w:cs="Times New Roman"/>
          <w:sz w:val="24"/>
          <w:szCs w:val="24"/>
        </w:rPr>
        <w:t xml:space="preserve"> all participants in the department </w:t>
      </w:r>
      <w:proofErr w:type="gramStart"/>
      <w:r w:rsidRPr="000C233E">
        <w:rPr>
          <w:rFonts w:ascii="Times New Roman" w:hAnsi="Times New Roman" w:cs="Times New Roman"/>
          <w:sz w:val="24"/>
          <w:szCs w:val="24"/>
        </w:rPr>
        <w:t>evaluation</w:t>
      </w:r>
      <w:proofErr w:type="gramEnd"/>
      <w:r w:rsidRPr="000C233E">
        <w:rPr>
          <w:rFonts w:ascii="Times New Roman" w:hAnsi="Times New Roman" w:cs="Times New Roman"/>
          <w:sz w:val="24"/>
          <w:szCs w:val="24"/>
        </w:rPr>
        <w:t xml:space="preserve"> the opportunity to review the final departmental report prior to its submission.  In the case of candidates </w:t>
      </w:r>
      <w:r w:rsidRPr="000C233E">
        <w:rPr>
          <w:rFonts w:ascii="Times New Roman" w:hAnsi="Times New Roman" w:cs="Times New Roman"/>
          <w:b/>
          <w:bCs/>
          <w:sz w:val="24"/>
          <w:szCs w:val="24"/>
        </w:rPr>
        <w:t>partially budgeted to or affiliated with other departments, centers, bureaus, institutes, decanal units or degree-granting programs</w:t>
      </w:r>
      <w:r w:rsidRPr="000C233E">
        <w:rPr>
          <w:rFonts w:ascii="Times New Roman" w:hAnsi="Times New Roman" w:cs="Times New Roman"/>
          <w:sz w:val="24"/>
          <w:szCs w:val="24"/>
        </w:rPr>
        <w:t>, the chair shall implement the instructions set forth in Section P</w:t>
      </w:r>
      <w:bookmarkStart w:id="6" w:name="_Hlk135404613"/>
      <w:r w:rsidRPr="000C233E">
        <w:rPr>
          <w:rFonts w:ascii="Times New Roman" w:hAnsi="Times New Roman" w:cs="Times New Roman"/>
          <w:sz w:val="24"/>
          <w:szCs w:val="24"/>
        </w:rPr>
        <w:t xml:space="preserve"> “Special Guidelines for Faculty Affiliated with More than One Department, Center, Bureau, Institute, Decanal Unit or Degree-Granting Program.</w:t>
      </w:r>
      <w:bookmarkEnd w:id="6"/>
      <w:r w:rsidRPr="000C233E">
        <w:rPr>
          <w:rFonts w:ascii="Times New Roman" w:hAnsi="Times New Roman" w:cs="Times New Roman"/>
          <w:sz w:val="24"/>
          <w:szCs w:val="24"/>
        </w:rPr>
        <w:t>”</w:t>
      </w:r>
    </w:p>
    <w:p w14:paraId="1F2433AB" w14:textId="77777777" w:rsidR="00464825" w:rsidRPr="000C233E" w:rsidRDefault="00464825" w:rsidP="00464825">
      <w:pPr>
        <w:rPr>
          <w:rFonts w:ascii="Times New Roman" w:hAnsi="Times New Roman" w:cs="Times New Roman"/>
          <w:sz w:val="24"/>
          <w:szCs w:val="24"/>
        </w:rPr>
      </w:pPr>
    </w:p>
    <w:p w14:paraId="4ADEE383" w14:textId="77777777" w:rsidR="00464825" w:rsidRPr="000C233E" w:rsidRDefault="00464825" w:rsidP="00464825">
      <w:pPr>
        <w:rPr>
          <w:rFonts w:ascii="Times New Roman" w:hAnsi="Times New Roman" w:cs="Times New Roman"/>
          <w:sz w:val="24"/>
          <w:szCs w:val="24"/>
        </w:rPr>
      </w:pPr>
      <w:r w:rsidRPr="000C233E">
        <w:rPr>
          <w:rFonts w:ascii="Times New Roman" w:hAnsi="Times New Roman" w:cs="Times New Roman"/>
          <w:sz w:val="24"/>
          <w:szCs w:val="24"/>
        </w:rPr>
        <w:t xml:space="preserve">The departmental report should acknowledge, and where </w:t>
      </w:r>
      <w:proofErr w:type="gramStart"/>
      <w:r w:rsidRPr="000C233E">
        <w:rPr>
          <w:rFonts w:ascii="Times New Roman" w:hAnsi="Times New Roman" w:cs="Times New Roman"/>
          <w:sz w:val="24"/>
          <w:szCs w:val="24"/>
        </w:rPr>
        <w:t>possible explain</w:t>
      </w:r>
      <w:proofErr w:type="gramEnd"/>
      <w:r w:rsidRPr="000C233E">
        <w:rPr>
          <w:rFonts w:ascii="Times New Roman" w:hAnsi="Times New Roman" w:cs="Times New Roman"/>
          <w:sz w:val="24"/>
          <w:szCs w:val="24"/>
        </w:rPr>
        <w:t>, any negative votes or abstentions. Faculty members who were absent from the meeting should be listed and a brief explanation of the absence included.</w:t>
      </w:r>
    </w:p>
    <w:p w14:paraId="63CB01DD" w14:textId="77777777" w:rsidR="00464825" w:rsidRPr="000C233E" w:rsidRDefault="00464825" w:rsidP="00464825">
      <w:pPr>
        <w:rPr>
          <w:rFonts w:ascii="Times New Roman" w:hAnsi="Times New Roman" w:cs="Times New Roman"/>
          <w:sz w:val="24"/>
          <w:szCs w:val="24"/>
        </w:rPr>
      </w:pPr>
    </w:p>
    <w:p w14:paraId="7E135CFD"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u w:val="single"/>
        </w:rPr>
        <w:t>Department Representative</w:t>
      </w:r>
      <w:proofErr w:type="gramStart"/>
      <w:r w:rsidRPr="000C233E">
        <w:rPr>
          <w:rFonts w:ascii="Times New Roman" w:hAnsi="Times New Roman" w:cs="Times New Roman"/>
          <w:sz w:val="24"/>
          <w:szCs w:val="24"/>
        </w:rPr>
        <w:t>:  The</w:t>
      </w:r>
      <w:proofErr w:type="gramEnd"/>
      <w:r w:rsidRPr="000C233E">
        <w:rPr>
          <w:rFonts w:ascii="Times New Roman" w:hAnsi="Times New Roman" w:cs="Times New Roman"/>
          <w:sz w:val="24"/>
          <w:szCs w:val="24"/>
        </w:rPr>
        <w:t xml:space="preserve"> department chair shall serve as the representative of the department in communications with the Advisory Committee on Appointments and Promotions and with the dean.</w:t>
      </w:r>
    </w:p>
    <w:p w14:paraId="47E350B8"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769C7197"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u w:val="single"/>
        </w:rPr>
        <w:t>Distribution of Packet</w:t>
      </w:r>
      <w:r w:rsidRPr="000C233E">
        <w:rPr>
          <w:rFonts w:ascii="Times New Roman" w:hAnsi="Times New Roman" w:cs="Times New Roman"/>
          <w:sz w:val="24"/>
          <w:szCs w:val="24"/>
        </w:rPr>
        <w:t xml:space="preserve">:  Subsequent to completion of the departmental report, the department chair shall forward the original packet to the </w:t>
      </w:r>
      <w:proofErr w:type="gramStart"/>
      <w:r w:rsidRPr="000C233E">
        <w:rPr>
          <w:rFonts w:ascii="Times New Roman" w:hAnsi="Times New Roman" w:cs="Times New Roman"/>
          <w:sz w:val="24"/>
          <w:szCs w:val="24"/>
        </w:rPr>
        <w:t>office of the dean</w:t>
      </w:r>
      <w:proofErr w:type="gramEnd"/>
      <w:r w:rsidRPr="000C233E">
        <w:rPr>
          <w:rFonts w:ascii="Times New Roman" w:hAnsi="Times New Roman" w:cs="Times New Roman"/>
          <w:sz w:val="24"/>
          <w:szCs w:val="24"/>
        </w:rPr>
        <w:t xml:space="preserve">. </w:t>
      </w:r>
    </w:p>
    <w:p w14:paraId="6ABEAA62"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2F9B6D9C"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u w:val="single"/>
        </w:rPr>
        <w:t>Notification to Candidate of Department's Action</w:t>
      </w:r>
      <w:proofErr w:type="gramStart"/>
      <w:r w:rsidRPr="000C233E">
        <w:rPr>
          <w:rFonts w:ascii="Times New Roman" w:hAnsi="Times New Roman" w:cs="Times New Roman"/>
          <w:sz w:val="24"/>
          <w:szCs w:val="24"/>
        </w:rPr>
        <w:t>:  It</w:t>
      </w:r>
      <w:proofErr w:type="gramEnd"/>
      <w:r w:rsidRPr="000C233E">
        <w:rPr>
          <w:rFonts w:ascii="Times New Roman" w:hAnsi="Times New Roman" w:cs="Times New Roman"/>
          <w:sz w:val="24"/>
          <w:szCs w:val="24"/>
        </w:rPr>
        <w:t xml:space="preserve"> is the responsibility of the department chair to notify the candidate, </w:t>
      </w:r>
      <w:r w:rsidRPr="000C233E">
        <w:rPr>
          <w:rFonts w:ascii="Times New Roman" w:hAnsi="Times New Roman" w:cs="Times New Roman"/>
          <w:sz w:val="24"/>
          <w:szCs w:val="24"/>
          <w:u w:val="single"/>
        </w:rPr>
        <w:t>in writing</w:t>
      </w:r>
      <w:r w:rsidRPr="000C233E">
        <w:rPr>
          <w:rFonts w:ascii="Times New Roman" w:hAnsi="Times New Roman" w:cs="Times New Roman"/>
          <w:sz w:val="24"/>
          <w:szCs w:val="24"/>
        </w:rPr>
        <w:t xml:space="preserve">, of the recommendation of the department within </w:t>
      </w:r>
      <w:r w:rsidRPr="000C233E">
        <w:rPr>
          <w:rFonts w:ascii="Times New Roman" w:hAnsi="Times New Roman" w:cs="Times New Roman"/>
          <w:sz w:val="24"/>
          <w:szCs w:val="24"/>
          <w:u w:val="single"/>
        </w:rPr>
        <w:t>five</w:t>
      </w:r>
      <w:r w:rsidRPr="000C233E">
        <w:rPr>
          <w:rFonts w:ascii="Times New Roman" w:hAnsi="Times New Roman" w:cs="Times New Roman"/>
          <w:sz w:val="24"/>
          <w:szCs w:val="24"/>
        </w:rPr>
        <w:t xml:space="preserve"> working days after the department has met and voted on its recommendation.  This notification will be the only notice to the candidate until final notice described in Section N.</w:t>
      </w:r>
    </w:p>
    <w:p w14:paraId="78C8C4BF"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930D3BD"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u w:val="single"/>
        </w:rPr>
        <w:t>Provision of these Instructions</w:t>
      </w:r>
      <w:proofErr w:type="gramStart"/>
      <w:r w:rsidRPr="000C233E">
        <w:rPr>
          <w:rFonts w:ascii="Times New Roman" w:hAnsi="Times New Roman" w:cs="Times New Roman"/>
          <w:sz w:val="24"/>
          <w:szCs w:val="24"/>
        </w:rPr>
        <w:t>:  It</w:t>
      </w:r>
      <w:proofErr w:type="gramEnd"/>
      <w:r w:rsidRPr="000C233E">
        <w:rPr>
          <w:rFonts w:ascii="Times New Roman" w:hAnsi="Times New Roman" w:cs="Times New Roman"/>
          <w:sz w:val="24"/>
          <w:szCs w:val="24"/>
        </w:rPr>
        <w:t xml:space="preserve"> is the responsibility of the department chair to inform each candidate for promotion of the uniform resource locator (URL) where a copy of these Instructions can be accessed by the candidate.  </w:t>
      </w:r>
    </w:p>
    <w:p w14:paraId="7137D957"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0699DD17" w14:textId="77777777" w:rsidR="00464825" w:rsidRPr="000C233E" w:rsidRDefault="00464825" w:rsidP="00464825">
      <w:pPr>
        <w:tabs>
          <w:tab w:val="left" w:pos="630"/>
          <w:tab w:val="left" w:pos="1080"/>
          <w:tab w:val="left" w:pos="2271"/>
          <w:tab w:val="left" w:pos="2847"/>
          <w:tab w:val="left" w:pos="3423"/>
          <w:tab w:val="left" w:pos="5007"/>
          <w:tab w:val="left" w:pos="6735"/>
        </w:tabs>
        <w:ind w:left="630" w:hanging="630"/>
        <w:rPr>
          <w:rFonts w:ascii="Times New Roman" w:hAnsi="Times New Roman" w:cs="Times New Roman"/>
          <w:sz w:val="24"/>
          <w:szCs w:val="24"/>
        </w:rPr>
      </w:pPr>
      <w:r w:rsidRPr="000C233E">
        <w:rPr>
          <w:rFonts w:ascii="Times New Roman" w:hAnsi="Times New Roman" w:cs="Times New Roman"/>
          <w:sz w:val="24"/>
          <w:szCs w:val="24"/>
        </w:rPr>
        <w:lastRenderedPageBreak/>
        <w:t>K.</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Responsibilities of the Advisory Committee on Appointments and Promotions</w:t>
      </w:r>
      <w:r w:rsidRPr="000C233E">
        <w:rPr>
          <w:rStyle w:val="FootnoteReference"/>
          <w:rFonts w:ascii="Times New Roman" w:hAnsi="Times New Roman" w:cs="Times New Roman"/>
          <w:sz w:val="24"/>
          <w:szCs w:val="24"/>
        </w:rPr>
        <w:footnoteReference w:id="5"/>
      </w:r>
    </w:p>
    <w:p w14:paraId="57C35FD8"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7D40CCEA"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u w:val="single"/>
        </w:rPr>
      </w:pPr>
      <w:r w:rsidRPr="000C233E">
        <w:rPr>
          <w:rFonts w:ascii="Times New Roman" w:hAnsi="Times New Roman" w:cs="Times New Roman"/>
          <w:sz w:val="24"/>
          <w:szCs w:val="24"/>
        </w:rPr>
        <w:t>Upon receipt of a candidate's official packet from a department, the dean of the candidate's academic unit shall forward all documents to the appropriate Advisory Committee on Appointments and Promotions for review and recom</w:t>
      </w:r>
      <w:r w:rsidRPr="000C233E">
        <w:rPr>
          <w:rFonts w:ascii="Times New Roman" w:hAnsi="Times New Roman" w:cs="Times New Roman"/>
          <w:sz w:val="24"/>
          <w:szCs w:val="24"/>
        </w:rPr>
        <w:softHyphen/>
        <w:t xml:space="preserve">mendation.  The Committee is advisory to the dean.  Its responsibility is to conduct a substantive and independent evaluation of the candidacy as presented in the packet prepared by the department, including the supplementary materials.  </w:t>
      </w:r>
      <w:proofErr w:type="gramStart"/>
      <w:r w:rsidRPr="000C233E">
        <w:rPr>
          <w:rFonts w:ascii="Times New Roman" w:hAnsi="Times New Roman" w:cs="Times New Roman"/>
          <w:sz w:val="24"/>
          <w:szCs w:val="24"/>
        </w:rPr>
        <w:t>In the course of</w:t>
      </w:r>
      <w:proofErr w:type="gramEnd"/>
      <w:r w:rsidRPr="000C233E">
        <w:rPr>
          <w:rFonts w:ascii="Times New Roman" w:hAnsi="Times New Roman" w:cs="Times New Roman"/>
          <w:sz w:val="24"/>
          <w:szCs w:val="24"/>
        </w:rPr>
        <w:t xml:space="preserve"> its review, the Advisory Committee on Appointments and Promotions, at its discretion, may invite the department chair to meet with the committee to amplify the department's report. </w:t>
      </w:r>
    </w:p>
    <w:p w14:paraId="3A0218FB"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7D852547"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The Advisory Committee on Appointments and Promotions shall meet with the dean to provide its advice about the candidate and shall incorporate that advice in a detailed written report, in the form of a memorandum to the dean, explaining its recommendations.  The memorandum shall include the names of all members of the A&amp;P Committee and the date of the meeting.</w:t>
      </w:r>
    </w:p>
    <w:p w14:paraId="77F41BA9"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6AD620CC"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u w:val="single"/>
        </w:rPr>
      </w:pPr>
      <w:r w:rsidRPr="000C233E">
        <w:rPr>
          <w:rFonts w:ascii="Times New Roman" w:hAnsi="Times New Roman" w:cs="Times New Roman"/>
          <w:sz w:val="24"/>
          <w:szCs w:val="24"/>
        </w:rPr>
        <w:t xml:space="preserve">Members of the Committee who participate in the review of candidates in their own department at the departmental level shall not participate in any manner in the consideration of those candidates by the Advisory Committee on Appointments and Promotions.  </w:t>
      </w:r>
      <w:r w:rsidRPr="000C233E">
        <w:rPr>
          <w:rFonts w:ascii="Times New Roman" w:hAnsi="Times New Roman" w:cs="Times New Roman"/>
          <w:sz w:val="24"/>
          <w:szCs w:val="24"/>
          <w:u w:val="single"/>
        </w:rPr>
        <w:t xml:space="preserve">A&amp;P Committee members must be at or above the rank for which candidates are to be considered for reappointment or promotion.  A&amp;P committee meetings may be conducted via video conferencing provided the identity of </w:t>
      </w:r>
      <w:proofErr w:type="gramStart"/>
      <w:r w:rsidRPr="000C233E">
        <w:rPr>
          <w:rFonts w:ascii="Times New Roman" w:hAnsi="Times New Roman" w:cs="Times New Roman"/>
          <w:sz w:val="24"/>
          <w:szCs w:val="24"/>
          <w:u w:val="single"/>
        </w:rPr>
        <w:t>each individual</w:t>
      </w:r>
      <w:proofErr w:type="gramEnd"/>
      <w:r w:rsidRPr="000C233E">
        <w:rPr>
          <w:rFonts w:ascii="Times New Roman" w:hAnsi="Times New Roman" w:cs="Times New Roman"/>
          <w:sz w:val="24"/>
          <w:szCs w:val="24"/>
          <w:u w:val="single"/>
        </w:rPr>
        <w:t xml:space="preserve"> can be verified.  Only those committee members who are physically present at the A&amp;P meeting in which the candidate is considered shall participate in the review of the candidate.</w:t>
      </w:r>
      <w:r w:rsidRPr="000C233E">
        <w:rPr>
          <w:rFonts w:ascii="Times New Roman" w:hAnsi="Times New Roman" w:cs="Times New Roman"/>
          <w:sz w:val="24"/>
          <w:szCs w:val="24"/>
          <w:u w:val="single"/>
          <w:vertAlign w:val="superscript"/>
        </w:rPr>
        <w:t xml:space="preserve">  </w:t>
      </w:r>
      <w:r w:rsidRPr="000C233E">
        <w:rPr>
          <w:rFonts w:ascii="Times New Roman" w:hAnsi="Times New Roman" w:cs="Times New Roman"/>
          <w:sz w:val="24"/>
          <w:szCs w:val="24"/>
          <w:u w:val="single"/>
        </w:rPr>
        <w:t>A vote by an absent member is not permitted under any circumstances.</w:t>
      </w:r>
    </w:p>
    <w:p w14:paraId="33B51C6F"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6109E93"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L.</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Responsibilities of the Dean</w:t>
      </w:r>
    </w:p>
    <w:p w14:paraId="06A0357D"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B30A5D8"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It is the responsibility of the dean to ensure that a thorough, rigorous and appropriately informed process of evaluation takes place for each candidate.  </w:t>
      </w:r>
      <w:bookmarkStart w:id="7" w:name="_Hlk135404675"/>
      <w:r w:rsidRPr="000C233E">
        <w:rPr>
          <w:rFonts w:ascii="Times New Roman" w:hAnsi="Times New Roman" w:cs="Times New Roman"/>
          <w:sz w:val="24"/>
          <w:szCs w:val="24"/>
        </w:rPr>
        <w:t xml:space="preserve">Accordingly, before the commencement of each reappointment and promotion cycle, the dean shall ensure that each faculty evaluative body has received and has reviewed the criteria for the candidates under review, as set forth in Appendix C of these Academic Reappointment/Promotion Instructions, including the text of the University’s Statement on Professional Ethics, as included in University Policy 60.5.1.  </w:t>
      </w:r>
      <w:bookmarkEnd w:id="7"/>
      <w:r w:rsidRPr="000C233E">
        <w:rPr>
          <w:rFonts w:ascii="Times New Roman" w:hAnsi="Times New Roman" w:cs="Times New Roman"/>
          <w:sz w:val="24"/>
          <w:szCs w:val="24"/>
        </w:rPr>
        <w:t>The dean cannot participate in or attend meetings held by earlier levels of review.</w:t>
      </w:r>
    </w:p>
    <w:p w14:paraId="24573A78"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16ACFC1" w14:textId="77777777" w:rsidR="00464825" w:rsidRPr="000C233E" w:rsidRDefault="00464825" w:rsidP="00464825">
      <w:pPr>
        <w:pStyle w:val="pf0"/>
      </w:pPr>
      <w:r w:rsidRPr="000C233E">
        <w:t xml:space="preserve">Following the recommendations of both the department and the Advisory Committee on Appointments and Promotions, the dean shall make their independent recommendation and report it on the Dean's Recommendation Form (No. 5).  All pertinent information on a particular candidate must be </w:t>
      </w:r>
      <w:proofErr w:type="gramStart"/>
      <w:r w:rsidRPr="000C233E">
        <w:t>con</w:t>
      </w:r>
      <w:r w:rsidRPr="000C233E">
        <w:softHyphen/>
        <w:t>sidered</w:t>
      </w:r>
      <w:proofErr w:type="gramEnd"/>
      <w:r w:rsidRPr="000C233E">
        <w:t xml:space="preserve">, including information contained in the candidate’s personnel file, and the dean must check the box on Form No. 5 that they have reviewed its contents.  The dean shall provide specific justification based on the record for their recommendation.   </w:t>
      </w:r>
    </w:p>
    <w:p w14:paraId="39B107DD" w14:textId="77777777" w:rsidR="00464825" w:rsidRPr="000C233E" w:rsidRDefault="00464825" w:rsidP="00464825">
      <w:pPr>
        <w:pStyle w:val="pf0"/>
      </w:pPr>
      <w:r w:rsidRPr="000C233E">
        <w:t>Additionally, i</w:t>
      </w:r>
      <w:r w:rsidRPr="000C233E">
        <w:rPr>
          <w:rStyle w:val="cf01"/>
          <w:rFonts w:ascii="Times New Roman" w:hAnsi="Times New Roman" w:cs="Times New Roman"/>
          <w:sz w:val="24"/>
          <w:szCs w:val="24"/>
        </w:rPr>
        <w:t xml:space="preserve">f on reviewing the promotion materials the dean concludes that the external confidential letters do not satisfy the requirements in Section F, the dean may request additional </w:t>
      </w:r>
      <w:r w:rsidRPr="000C233E">
        <w:rPr>
          <w:rStyle w:val="cf01"/>
          <w:rFonts w:ascii="Times New Roman" w:hAnsi="Times New Roman" w:cs="Times New Roman"/>
          <w:sz w:val="24"/>
          <w:szCs w:val="24"/>
        </w:rPr>
        <w:lastRenderedPageBreak/>
        <w:t xml:space="preserve">external confidential letters prior to completing the dean’s recommendation Form. These external referees must be listed on Form </w:t>
      </w:r>
      <w:proofErr w:type="gramStart"/>
      <w:r w:rsidRPr="000C233E">
        <w:rPr>
          <w:rStyle w:val="cf01"/>
          <w:rFonts w:ascii="Times New Roman" w:hAnsi="Times New Roman" w:cs="Times New Roman"/>
          <w:sz w:val="24"/>
          <w:szCs w:val="24"/>
        </w:rPr>
        <w:t>3</w:t>
      </w:r>
      <w:proofErr w:type="gramEnd"/>
      <w:r w:rsidRPr="000C233E">
        <w:rPr>
          <w:rStyle w:val="cf01"/>
          <w:rFonts w:ascii="Times New Roman" w:hAnsi="Times New Roman" w:cs="Times New Roman"/>
          <w:sz w:val="24"/>
          <w:szCs w:val="24"/>
        </w:rPr>
        <w:t xml:space="preserve"> and each must be accompanied by a </w:t>
      </w:r>
      <w:proofErr w:type="gramStart"/>
      <w:r w:rsidRPr="000C233E">
        <w:rPr>
          <w:rStyle w:val="cf01"/>
          <w:rFonts w:ascii="Times New Roman" w:hAnsi="Times New Roman" w:cs="Times New Roman"/>
          <w:sz w:val="24"/>
          <w:szCs w:val="24"/>
        </w:rPr>
        <w:t>completed</w:t>
      </w:r>
      <w:proofErr w:type="gramEnd"/>
      <w:r w:rsidRPr="000C233E">
        <w:rPr>
          <w:rStyle w:val="cf01"/>
          <w:rFonts w:ascii="Times New Roman" w:hAnsi="Times New Roman" w:cs="Times New Roman"/>
          <w:sz w:val="24"/>
          <w:szCs w:val="24"/>
        </w:rPr>
        <w:t xml:space="preserve"> Form 3a. The dean’s report must include a rationale for including the additional letters.  (See section F for further information.)</w:t>
      </w:r>
    </w:p>
    <w:p w14:paraId="57878093"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The dean shall have primary responsibility for ensuring the quality and the rigor of evaluations in his or her unit.  However, if a dean intends to make a recommendation different from that of the department, prior to completing his or her recommendation, the dean will meet with the department chair to discuss the matter.  The dean will include the written advice of the Advisory Committee on Appointments and Promotions as an attachment to the dean's recommendation.  In those instances where neither the department nor the dean has recommended the candidate, the packet is not forwarded to the chancellor, unless the candidacy is being conducted pursuant to "rank review" (see Section C of these instructions).</w:t>
      </w:r>
    </w:p>
    <w:p w14:paraId="045C78B3" w14:textId="77777777" w:rsidR="00464825" w:rsidRPr="000C233E" w:rsidRDefault="00464825" w:rsidP="00464825">
      <w:pPr>
        <w:tabs>
          <w:tab w:val="left" w:pos="630"/>
          <w:tab w:val="left" w:pos="1080"/>
          <w:tab w:val="left" w:pos="2271"/>
          <w:tab w:val="left" w:pos="2847"/>
          <w:tab w:val="left" w:pos="3423"/>
          <w:tab w:val="left" w:pos="5007"/>
          <w:tab w:val="left" w:pos="6735"/>
        </w:tabs>
        <w:ind w:right="-90"/>
        <w:rPr>
          <w:rFonts w:ascii="Times New Roman" w:hAnsi="Times New Roman" w:cs="Times New Roman"/>
          <w:sz w:val="24"/>
          <w:szCs w:val="24"/>
        </w:rPr>
      </w:pPr>
    </w:p>
    <w:p w14:paraId="6A8F10B7" w14:textId="77777777" w:rsidR="00464825" w:rsidRPr="000C233E" w:rsidRDefault="00464825" w:rsidP="00464825">
      <w:pPr>
        <w:tabs>
          <w:tab w:val="left" w:pos="630"/>
          <w:tab w:val="left" w:pos="1080"/>
          <w:tab w:val="left" w:pos="2271"/>
          <w:tab w:val="left" w:pos="2847"/>
          <w:tab w:val="left" w:pos="3423"/>
          <w:tab w:val="left" w:pos="5007"/>
          <w:tab w:val="left" w:pos="6735"/>
        </w:tabs>
        <w:ind w:right="-90"/>
        <w:rPr>
          <w:rFonts w:ascii="Times New Roman" w:hAnsi="Times New Roman" w:cs="Times New Roman"/>
          <w:sz w:val="24"/>
          <w:szCs w:val="24"/>
        </w:rPr>
      </w:pPr>
      <w:r w:rsidRPr="000C233E">
        <w:rPr>
          <w:rFonts w:ascii="Times New Roman" w:hAnsi="Times New Roman" w:cs="Times New Roman"/>
          <w:sz w:val="24"/>
          <w:szCs w:val="24"/>
        </w:rPr>
        <w:t xml:space="preserve">When the promotion evaluations have been completed as described above, the dean shall forward the packet to the office of the campus chancellor.  The packet shall include the following:  Forms 1; 2, along with a copy of the applicable criteria listed on the unit/department’s website; if applicable, Forms 3, 3-a, one copy of the sample letter used to solicit external confidential evaluations (Appendix E1-E4), and the letters of evaluation; Forms 4 and 5; Supplemental Form 1 (for faculty members whose review for promotion has been initiated by a department or unit on March 31, 2022 or later); the report of the Advisory Committee on Appointments and Promotions (if applicable); a copy of the candidate’s current appointment letter; the personal statement (if applicable); evidence of effective teaching; teaching portfolio (if applicable); peer teaching observation reports, if available; the candidate’s CV; and inventory listing (Appendix F).  Deans may notify departments of additional requirements specific to their units. </w:t>
      </w:r>
    </w:p>
    <w:p w14:paraId="0D812456"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2E5BA147"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For responsibilities of the dean upon completion of the evaluation process, see Section N, </w:t>
      </w:r>
      <w:r w:rsidRPr="000C233E">
        <w:rPr>
          <w:rFonts w:ascii="Times New Roman" w:hAnsi="Times New Roman" w:cs="Times New Roman"/>
          <w:sz w:val="24"/>
          <w:szCs w:val="24"/>
          <w:u w:val="single"/>
        </w:rPr>
        <w:t>Notification of Final Action.</w:t>
      </w:r>
    </w:p>
    <w:p w14:paraId="0C46F6D0"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1977511F"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M</w:t>
      </w:r>
      <w:proofErr w:type="gramStart"/>
      <w:r w:rsidRPr="000C233E">
        <w:rPr>
          <w:rFonts w:ascii="Times New Roman" w:hAnsi="Times New Roman" w:cs="Times New Roman"/>
          <w:sz w:val="24"/>
          <w:szCs w:val="24"/>
        </w:rPr>
        <w:t xml:space="preserve">. </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Final</w:t>
      </w:r>
      <w:proofErr w:type="gramEnd"/>
      <w:r w:rsidRPr="000C233E">
        <w:rPr>
          <w:rFonts w:ascii="Times New Roman" w:hAnsi="Times New Roman" w:cs="Times New Roman"/>
          <w:sz w:val="24"/>
          <w:szCs w:val="24"/>
          <w:u w:val="single"/>
        </w:rPr>
        <w:t xml:space="preserve"> Levels of Review</w:t>
      </w:r>
    </w:p>
    <w:p w14:paraId="116FD7A6"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0AB0B66D"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trike/>
          <w:sz w:val="24"/>
          <w:szCs w:val="24"/>
        </w:rPr>
      </w:pPr>
      <w:r w:rsidRPr="000C233E">
        <w:rPr>
          <w:rFonts w:ascii="Times New Roman" w:hAnsi="Times New Roman" w:cs="Times New Roman"/>
          <w:sz w:val="24"/>
          <w:szCs w:val="24"/>
        </w:rPr>
        <w:t xml:space="preserve">The dean shall be the final level of evaluation for </w:t>
      </w:r>
      <w:r w:rsidRPr="000C233E">
        <w:rPr>
          <w:rFonts w:ascii="Times New Roman" w:hAnsi="Times New Roman" w:cs="Times New Roman"/>
          <w:sz w:val="24"/>
          <w:szCs w:val="24"/>
          <w:u w:val="single"/>
        </w:rPr>
        <w:t>all</w:t>
      </w:r>
      <w:r w:rsidRPr="000C233E">
        <w:rPr>
          <w:rFonts w:ascii="Times New Roman" w:hAnsi="Times New Roman" w:cs="Times New Roman"/>
          <w:sz w:val="24"/>
          <w:szCs w:val="24"/>
        </w:rPr>
        <w:t xml:space="preserve"> personnel actions when both the departmental recommendation and the dean's recommendation are negative.</w:t>
      </w:r>
      <w:r w:rsidRPr="000C233E">
        <w:rPr>
          <w:rStyle w:val="FootnoteReference"/>
          <w:rFonts w:ascii="Times New Roman" w:hAnsi="Times New Roman" w:cs="Times New Roman"/>
          <w:sz w:val="24"/>
          <w:szCs w:val="24"/>
        </w:rPr>
        <w:footnoteReference w:id="6"/>
      </w:r>
      <w:r w:rsidRPr="000C233E">
        <w:rPr>
          <w:rFonts w:ascii="Times New Roman" w:hAnsi="Times New Roman" w:cs="Times New Roman"/>
          <w:sz w:val="24"/>
          <w:szCs w:val="24"/>
        </w:rPr>
        <w:t xml:space="preserve">   All other non-tenure track faculty promotions equivalent to the rank of Associate Professor and above require the formal approval of the appropriate chancellor (or their designee).</w:t>
      </w:r>
    </w:p>
    <w:p w14:paraId="38533323"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6ADDA0C0"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trike/>
          <w:sz w:val="24"/>
          <w:szCs w:val="24"/>
        </w:rPr>
      </w:pPr>
      <w:r w:rsidRPr="000C233E">
        <w:rPr>
          <w:rFonts w:ascii="Times New Roman" w:hAnsi="Times New Roman" w:cs="Times New Roman"/>
          <w:sz w:val="24"/>
          <w:szCs w:val="24"/>
        </w:rPr>
        <w:t>N.</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Notification of Final Action</w:t>
      </w:r>
    </w:p>
    <w:p w14:paraId="536CDA30"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11FB47C5" w14:textId="77777777" w:rsidR="00464825" w:rsidRPr="000C233E" w:rsidRDefault="00464825" w:rsidP="00464825">
      <w:pPr>
        <w:rPr>
          <w:rFonts w:ascii="Times New Roman" w:hAnsi="Times New Roman" w:cs="Times New Roman"/>
          <w:sz w:val="24"/>
          <w:szCs w:val="24"/>
        </w:rPr>
      </w:pPr>
      <w:r w:rsidRPr="000C233E">
        <w:rPr>
          <w:rFonts w:ascii="Times New Roman" w:hAnsi="Times New Roman" w:cs="Times New Roman"/>
          <w:sz w:val="24"/>
          <w:szCs w:val="24"/>
          <w:u w:val="single"/>
        </w:rPr>
        <w:t>Deans are responsible for notification to candidates in all cases</w:t>
      </w:r>
      <w:r w:rsidRPr="000C233E">
        <w:rPr>
          <w:rFonts w:ascii="Times New Roman" w:hAnsi="Times New Roman" w:cs="Times New Roman"/>
          <w:sz w:val="24"/>
          <w:szCs w:val="24"/>
        </w:rPr>
        <w:t xml:space="preserve">. In cases where both the department and decanal levels of review are negative and the case is not proceeding to the chancellor pursuant to rank review, the candidate must be notified in writing by the dean or director (or their designee) within ten (10) working days of the final decision </w:t>
      </w:r>
      <w:r w:rsidRPr="000C233E">
        <w:rPr>
          <w:rFonts w:ascii="Times New Roman" w:hAnsi="Times New Roman" w:cs="Times New Roman"/>
          <w:sz w:val="24"/>
          <w:szCs w:val="24"/>
          <w:u w:val="single"/>
        </w:rPr>
        <w:t>with a copy to the Office of University Labor Relations</w:t>
      </w:r>
      <w:r w:rsidRPr="000C233E">
        <w:rPr>
          <w:rFonts w:ascii="Times New Roman" w:hAnsi="Times New Roman" w:cs="Times New Roman"/>
          <w:sz w:val="24"/>
          <w:szCs w:val="24"/>
        </w:rPr>
        <w:t xml:space="preserve">.  In cases that proceed beyond the dean’s or director’s level of review, deans and directors will be notified by the appropriate chancellor of final </w:t>
      </w:r>
      <w:proofErr w:type="gramStart"/>
      <w:r w:rsidRPr="000C233E">
        <w:rPr>
          <w:rFonts w:ascii="Times New Roman" w:hAnsi="Times New Roman" w:cs="Times New Roman"/>
          <w:sz w:val="24"/>
          <w:szCs w:val="24"/>
        </w:rPr>
        <w:t>decisions, and</w:t>
      </w:r>
      <w:proofErr w:type="gramEnd"/>
      <w:r w:rsidRPr="000C233E">
        <w:rPr>
          <w:rFonts w:ascii="Times New Roman" w:hAnsi="Times New Roman" w:cs="Times New Roman"/>
          <w:sz w:val="24"/>
          <w:szCs w:val="24"/>
        </w:rPr>
        <w:t xml:space="preserve"> shall notify the candidates within ten (10) working days of receipt of such notification </w:t>
      </w:r>
      <w:r w:rsidRPr="000C233E">
        <w:rPr>
          <w:rFonts w:ascii="Times New Roman" w:hAnsi="Times New Roman" w:cs="Times New Roman"/>
          <w:sz w:val="24"/>
          <w:szCs w:val="24"/>
          <w:u w:val="single"/>
        </w:rPr>
        <w:t>with a copy to the Office of University Labor Relations</w:t>
      </w:r>
      <w:r w:rsidRPr="000C233E">
        <w:rPr>
          <w:rFonts w:ascii="Times New Roman" w:hAnsi="Times New Roman" w:cs="Times New Roman"/>
          <w:sz w:val="24"/>
          <w:szCs w:val="24"/>
        </w:rPr>
        <w:t xml:space="preserve">.  For unsuccessful candidacies, the notification to the candidate shall include an invitation to meet with the dean or director.  </w:t>
      </w:r>
    </w:p>
    <w:p w14:paraId="6FFD0C5B"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59CFFD50"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1B35C274"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O.</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Withdrawal from Consideration</w:t>
      </w:r>
    </w:p>
    <w:p w14:paraId="78718E31"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3768D487" w14:textId="77777777" w:rsidR="00464825" w:rsidRPr="000C233E" w:rsidRDefault="00464825" w:rsidP="00464825">
      <w:pPr>
        <w:tabs>
          <w:tab w:val="left" w:pos="630"/>
          <w:tab w:val="left" w:pos="1080"/>
          <w:tab w:val="left" w:pos="2271"/>
          <w:tab w:val="left" w:pos="2847"/>
          <w:tab w:val="left" w:pos="3423"/>
          <w:tab w:val="left" w:pos="5007"/>
          <w:tab w:val="left" w:pos="6735"/>
        </w:tabs>
        <w:ind w:firstLine="630"/>
        <w:rPr>
          <w:rFonts w:ascii="Times New Roman" w:hAnsi="Times New Roman" w:cs="Times New Roman"/>
          <w:sz w:val="24"/>
          <w:szCs w:val="24"/>
        </w:rPr>
      </w:pPr>
      <w:r w:rsidRPr="000C233E">
        <w:rPr>
          <w:rFonts w:ascii="Times New Roman" w:hAnsi="Times New Roman" w:cs="Times New Roman"/>
          <w:sz w:val="24"/>
          <w:szCs w:val="24"/>
        </w:rPr>
        <w:t xml:space="preserve">Prior to consideration by the Advisory Committee on Appointments and Promotions, the promotion evaluation of </w:t>
      </w:r>
      <w:r w:rsidRPr="000C233E">
        <w:rPr>
          <w:rFonts w:ascii="Times New Roman" w:hAnsi="Times New Roman" w:cs="Times New Roman"/>
          <w:sz w:val="24"/>
          <w:szCs w:val="24"/>
          <w:u w:val="single"/>
        </w:rPr>
        <w:t>any</w:t>
      </w:r>
      <w:r w:rsidRPr="000C233E">
        <w:rPr>
          <w:rFonts w:ascii="Times New Roman" w:hAnsi="Times New Roman" w:cs="Times New Roman"/>
          <w:sz w:val="24"/>
          <w:szCs w:val="24"/>
        </w:rPr>
        <w:t xml:space="preserve"> candidate may be withdrawn by mutual consent of the candidate and department chair after the chair consults with both the candidate and the appropriate voting members of the department. Withdrawal after a candidate has requested promotion evaluation </w:t>
      </w:r>
      <w:r w:rsidRPr="000C233E">
        <w:rPr>
          <w:rFonts w:ascii="Times New Roman" w:hAnsi="Times New Roman" w:cs="Times New Roman"/>
          <w:sz w:val="24"/>
          <w:szCs w:val="24"/>
          <w:u w:val="single"/>
        </w:rPr>
        <w:t>and</w:t>
      </w:r>
      <w:r w:rsidRPr="000C233E">
        <w:rPr>
          <w:rFonts w:ascii="Times New Roman" w:hAnsi="Times New Roman" w:cs="Times New Roman"/>
          <w:sz w:val="24"/>
          <w:szCs w:val="24"/>
        </w:rPr>
        <w:t xml:space="preserve"> signed Form 1 constitutes an eval</w:t>
      </w:r>
      <w:r w:rsidRPr="000C233E">
        <w:rPr>
          <w:rFonts w:ascii="Times New Roman" w:hAnsi="Times New Roman" w:cs="Times New Roman"/>
          <w:sz w:val="24"/>
          <w:szCs w:val="24"/>
        </w:rPr>
        <w:softHyphen/>
        <w:t>uation for purposes of determining the four-year period</w:t>
      </w:r>
      <w:proofErr w:type="gramStart"/>
      <w:r w:rsidRPr="000C233E">
        <w:rPr>
          <w:rFonts w:ascii="Times New Roman" w:hAnsi="Times New Roman" w:cs="Times New Roman"/>
          <w:sz w:val="24"/>
          <w:szCs w:val="24"/>
        </w:rPr>
        <w:t>:  see</w:t>
      </w:r>
      <w:proofErr w:type="gramEnd"/>
      <w:r w:rsidRPr="000C233E">
        <w:rPr>
          <w:rFonts w:ascii="Times New Roman" w:hAnsi="Times New Roman" w:cs="Times New Roman"/>
          <w:sz w:val="24"/>
          <w:szCs w:val="24"/>
        </w:rPr>
        <w:t xml:space="preserve"> Section C.  In the event of a decision to withdraw, the department chair shall advise the dean, in writing, of the decision, with a copy of the letter sent to the campus chancellor.</w:t>
      </w:r>
    </w:p>
    <w:p w14:paraId="4BAE1A15"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712B65B4"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28E98E92"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P.</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Special Guidelines for Faculty Affiliated with More than One Department, Center, Bureau, Institute, Decanal Unit or Degree-Granting Program</w:t>
      </w:r>
      <w:r w:rsidRPr="000C233E">
        <w:rPr>
          <w:rFonts w:ascii="Times New Roman" w:hAnsi="Times New Roman" w:cs="Times New Roman"/>
          <w:sz w:val="24"/>
          <w:szCs w:val="24"/>
        </w:rPr>
        <w:t xml:space="preserve"> </w:t>
      </w:r>
    </w:p>
    <w:p w14:paraId="230F4B56"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1CC9E2FC"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These guidelines are intended to ensure that the total assignment of a faculty member is considered during the promotion process. </w:t>
      </w:r>
    </w:p>
    <w:p w14:paraId="08158EA1"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3E0D68FE" w14:textId="77777777" w:rsidR="00464825" w:rsidRPr="000C233E" w:rsidRDefault="00464825" w:rsidP="00464825">
      <w:pPr>
        <w:tabs>
          <w:tab w:val="left" w:pos="630"/>
          <w:tab w:val="left" w:pos="1080"/>
          <w:tab w:val="left" w:pos="2271"/>
          <w:tab w:val="left" w:pos="2847"/>
          <w:tab w:val="left" w:pos="3423"/>
          <w:tab w:val="left" w:pos="5007"/>
          <w:tab w:val="left" w:pos="6735"/>
        </w:tabs>
        <w:ind w:left="630"/>
        <w:rPr>
          <w:rFonts w:ascii="Times New Roman" w:hAnsi="Times New Roman" w:cs="Times New Roman"/>
          <w:sz w:val="24"/>
          <w:szCs w:val="24"/>
          <w:u w:val="single"/>
        </w:rPr>
      </w:pPr>
    </w:p>
    <w:p w14:paraId="23819C16" w14:textId="77777777" w:rsidR="00464825" w:rsidRPr="000C233E" w:rsidRDefault="00464825" w:rsidP="00464825">
      <w:pPr>
        <w:tabs>
          <w:tab w:val="left" w:pos="630"/>
          <w:tab w:val="left" w:pos="1080"/>
          <w:tab w:val="left" w:pos="2271"/>
          <w:tab w:val="left" w:pos="2847"/>
          <w:tab w:val="left" w:pos="3423"/>
          <w:tab w:val="left" w:pos="5007"/>
          <w:tab w:val="left" w:pos="6735"/>
        </w:tabs>
        <w:ind w:left="630"/>
        <w:rPr>
          <w:rFonts w:ascii="Times New Roman" w:hAnsi="Times New Roman" w:cs="Times New Roman"/>
          <w:sz w:val="24"/>
          <w:szCs w:val="24"/>
          <w:u w:val="single"/>
        </w:rPr>
      </w:pPr>
    </w:p>
    <w:p w14:paraId="3E4DBA3B" w14:textId="77777777" w:rsidR="00464825" w:rsidRPr="000C233E" w:rsidRDefault="00464825" w:rsidP="00464825">
      <w:pPr>
        <w:tabs>
          <w:tab w:val="left" w:pos="630"/>
          <w:tab w:val="left" w:pos="1080"/>
          <w:tab w:val="left" w:pos="2271"/>
          <w:tab w:val="left" w:pos="2847"/>
          <w:tab w:val="left" w:pos="3423"/>
          <w:tab w:val="left" w:pos="5007"/>
          <w:tab w:val="left" w:pos="6735"/>
        </w:tabs>
        <w:ind w:left="630"/>
        <w:rPr>
          <w:rFonts w:ascii="Times New Roman" w:hAnsi="Times New Roman" w:cs="Times New Roman"/>
          <w:sz w:val="24"/>
          <w:szCs w:val="24"/>
        </w:rPr>
      </w:pPr>
      <w:r w:rsidRPr="000C233E">
        <w:rPr>
          <w:rFonts w:ascii="Times New Roman" w:hAnsi="Times New Roman" w:cs="Times New Roman"/>
          <w:sz w:val="24"/>
          <w:szCs w:val="24"/>
          <w:u w:val="single"/>
        </w:rPr>
        <w:t>Faculty Currently Affiliated with More than One Department, Center, Bureau, Institute, Decanal Unit or Degree-Granting Program:</w:t>
      </w:r>
    </w:p>
    <w:p w14:paraId="46EE32CA"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3B1F428E"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A personnel action may be initiated </w:t>
      </w:r>
      <w:proofErr w:type="gramStart"/>
      <w:r w:rsidRPr="000C233E">
        <w:rPr>
          <w:rFonts w:ascii="Times New Roman" w:hAnsi="Times New Roman" w:cs="Times New Roman"/>
          <w:sz w:val="24"/>
          <w:szCs w:val="24"/>
        </w:rPr>
        <w:t>for</w:t>
      </w:r>
      <w:proofErr w:type="gramEnd"/>
      <w:r w:rsidRPr="000C233E">
        <w:rPr>
          <w:rFonts w:ascii="Times New Roman" w:hAnsi="Times New Roman" w:cs="Times New Roman"/>
          <w:sz w:val="24"/>
          <w:szCs w:val="24"/>
        </w:rPr>
        <w:t xml:space="preserve"> a faculty member by their primary department or by the secondary department, center, bureau, institute, decanal unit or degree-granting program in which the individual has a significant or principal assignment.  In both instances the primary department shall have responsibility for the personnel action in consultation with the secondary department, center, bureau, institute, decanal unit or degree-granting program as described herein.  If applicable, the choice of external confidential evaluators for such candidates shall be made by the candidate's primary dean, in consultation with the primary chair and the applicable chair or director of the secondary department, center, bureau, institute, decanal unit or degree-granting program.  The letters from external evaluators shall be jointly solicited by the primary chair and the applicable chair or director of the secondary department, center, bureau, institute, decanal unit or degree-granting program.  The applicable chair or director of the secondary department, center, bureau, institute, decanal unit or degree-granting program shall evaluate the candidate in consultation with the appropriate peers in the department, center, bureau, institute, decanal unit or degree-granting program and shall forward the evaluation, in the form of a memorandum, for consideration by the candidate's primary department.  The evaluation shall be included as an attachment to the primary department's report.  Faculty members who participate in the evaluation of the candidate at the primary department, unit or program level shall not participate in the secondary department, center, bureau, institute, decanal unit or degree-granting program evaluation.  </w:t>
      </w:r>
    </w:p>
    <w:p w14:paraId="39490CE4"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2804F5C"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In those instances where a primary department intends to make a recommendation different from that of the secondary department, center, bureau, institute, decanal unit or degree-granting program, the primary department shall provide the applicable chair or director of the secondary department, center, bureau, institute, decanal unit or degree-granting program an opportunity to meet with the primary department to discuss the candidate.</w:t>
      </w:r>
    </w:p>
    <w:p w14:paraId="4F714FAB"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490A2564" w14:textId="77777777" w:rsidR="00464825" w:rsidRPr="000C233E" w:rsidRDefault="00464825" w:rsidP="00464825">
      <w:pPr>
        <w:tabs>
          <w:tab w:val="left" w:pos="630"/>
          <w:tab w:val="left" w:pos="1080"/>
          <w:tab w:val="left" w:pos="2271"/>
          <w:tab w:val="left" w:pos="2847"/>
          <w:tab w:val="left" w:pos="3423"/>
          <w:tab w:val="left" w:pos="5007"/>
          <w:tab w:val="left" w:pos="6735"/>
        </w:tabs>
        <w:ind w:left="630"/>
        <w:rPr>
          <w:rFonts w:ascii="Times New Roman" w:hAnsi="Times New Roman" w:cs="Times New Roman"/>
          <w:sz w:val="24"/>
          <w:szCs w:val="24"/>
        </w:rPr>
      </w:pPr>
      <w:r w:rsidRPr="000C233E">
        <w:rPr>
          <w:rFonts w:ascii="Times New Roman" w:hAnsi="Times New Roman" w:cs="Times New Roman"/>
          <w:sz w:val="24"/>
          <w:szCs w:val="24"/>
          <w:u w:val="single"/>
        </w:rPr>
        <w:lastRenderedPageBreak/>
        <w:t>Faculty Previously, but Not Currently, Affiliated with More than One Department, Center, Bureau, Institute, Decanal Unit or Degree-Granting Program</w:t>
      </w:r>
      <w:r w:rsidRPr="000C233E">
        <w:rPr>
          <w:rFonts w:ascii="Times New Roman" w:hAnsi="Times New Roman" w:cs="Times New Roman"/>
          <w:sz w:val="24"/>
          <w:szCs w:val="24"/>
        </w:rPr>
        <w:t>:</w:t>
      </w:r>
    </w:p>
    <w:p w14:paraId="2549581A"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09C5B112"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If the candidate does not currently have an affiliation with a secondary department, center, bureau, institute, decanal unit or degree-granting program, but did so for a substantial part of the interval since the last promotion, the candidate's chair will solicit an evaluation of the candidate from the applicable chair or director of the secondary department, center, bureau, institute, decanal unit or degree-granting program.  The applicable chair or director of the secondary department, center, bureau, institute, decanal unit or degree-granting program shall valuate the candidate in consultation with the appropriate peers in the department, center, bureau, institute, decanal unit or degree-granting program and shall forward the evaluation, in the form of a memorandum, for consideration by the candidate's primary department.  The evaluation shall be included as an attachment to the primary department's report.  Faculty members who participate in the evaluation of the candidate at the primary department, unit or program level shall not participate in the secondary department, center, bureau, institute, decanal unit or degree-granting program evaluation. (In instances where the period of affiliation with a secondary department, center, bureau, institute, decanal unit or degree-granting program was not substantial, the candidate's chair may, at their discretion, seek an evaluation from the applicable chair or director of the secondary department, center, bureau, institute, decanal unit or degree-granting program.)</w:t>
      </w:r>
    </w:p>
    <w:p w14:paraId="0026A7EE" w14:textId="77777777" w:rsidR="00464825" w:rsidRPr="000C233E" w:rsidRDefault="00464825" w:rsidP="00464825">
      <w:pPr>
        <w:tabs>
          <w:tab w:val="left" w:pos="630"/>
          <w:tab w:val="left" w:pos="1080"/>
          <w:tab w:val="left" w:pos="2271"/>
          <w:tab w:val="left" w:pos="2847"/>
          <w:tab w:val="left" w:pos="3423"/>
          <w:tab w:val="left" w:pos="5007"/>
          <w:tab w:val="left" w:pos="6735"/>
        </w:tabs>
        <w:ind w:firstLine="630"/>
        <w:rPr>
          <w:rFonts w:ascii="Times New Roman" w:hAnsi="Times New Roman" w:cs="Times New Roman"/>
          <w:sz w:val="24"/>
          <w:szCs w:val="24"/>
        </w:rPr>
      </w:pPr>
    </w:p>
    <w:p w14:paraId="66050543"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Q.</w:t>
      </w:r>
      <w:r w:rsidRPr="000C233E">
        <w:rPr>
          <w:rFonts w:ascii="Times New Roman" w:hAnsi="Times New Roman" w:cs="Times New Roman"/>
          <w:sz w:val="24"/>
          <w:szCs w:val="24"/>
        </w:rPr>
        <w:tab/>
      </w:r>
      <w:r w:rsidRPr="000C233E">
        <w:rPr>
          <w:rFonts w:ascii="Times New Roman" w:hAnsi="Times New Roman" w:cs="Times New Roman"/>
          <w:sz w:val="24"/>
          <w:szCs w:val="24"/>
          <w:u w:val="single"/>
        </w:rPr>
        <w:t>For Candidates:</w:t>
      </w:r>
      <w:r w:rsidRPr="000C233E">
        <w:rPr>
          <w:rFonts w:ascii="Times New Roman" w:hAnsi="Times New Roman" w:cs="Times New Roman"/>
          <w:sz w:val="24"/>
          <w:szCs w:val="24"/>
        </w:rPr>
        <w:t xml:space="preserve"> </w:t>
      </w:r>
      <w:r w:rsidRPr="000C233E">
        <w:rPr>
          <w:rFonts w:ascii="Times New Roman" w:hAnsi="Times New Roman" w:cs="Times New Roman"/>
          <w:sz w:val="24"/>
          <w:szCs w:val="24"/>
          <w:u w:val="single"/>
        </w:rPr>
        <w:t>Technical Resources for Assembling Packets</w:t>
      </w:r>
    </w:p>
    <w:p w14:paraId="69A7D732"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66F78B0E" w14:textId="443B215C"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To facilitate assembling your packet, input your data to the online Faculty Survey system: </w:t>
      </w:r>
      <w:hyperlink r:id="rId20" w:history="1">
        <w:r w:rsidR="00CA4CDF" w:rsidRPr="00B4146A">
          <w:rPr>
            <w:rStyle w:val="Hyperlink"/>
            <w:rFonts w:ascii="Times New Roman" w:hAnsi="Times New Roman" w:cs="Times New Roman"/>
            <w:sz w:val="24"/>
            <w:szCs w:val="24"/>
          </w:rPr>
          <w:t>https://oirds.rutgers.edu/facsurv/</w:t>
        </w:r>
      </w:hyperlink>
      <w:r w:rsidRPr="000C233E">
        <w:rPr>
          <w:rFonts w:ascii="Times New Roman" w:hAnsi="Times New Roman" w:cs="Times New Roman"/>
          <w:sz w:val="24"/>
          <w:szCs w:val="24"/>
        </w:rPr>
        <w:t xml:space="preserve">. You can use the output menu to produce the official promotion form with one click.  When you are ready to produce the final version, choose Word format output and save it to your local drive as a .doc file. You can also output a customized CV or Personal Web Page, both with a permanent link (the Web Page will have a search box </w:t>
      </w:r>
      <w:proofErr w:type="gramStart"/>
      <w:r w:rsidRPr="000C233E">
        <w:rPr>
          <w:rFonts w:ascii="Times New Roman" w:hAnsi="Times New Roman" w:cs="Times New Roman"/>
          <w:sz w:val="24"/>
          <w:szCs w:val="24"/>
        </w:rPr>
        <w:t>to</w:t>
      </w:r>
      <w:proofErr w:type="gramEnd"/>
      <w:r w:rsidRPr="000C233E">
        <w:rPr>
          <w:rFonts w:ascii="Times New Roman" w:hAnsi="Times New Roman" w:cs="Times New Roman"/>
          <w:sz w:val="24"/>
          <w:szCs w:val="24"/>
        </w:rPr>
        <w:t xml:space="preserve"> your SOAR publications).</w:t>
      </w:r>
    </w:p>
    <w:p w14:paraId="419E7586"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770F5C8F"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r w:rsidRPr="000C233E">
        <w:rPr>
          <w:rFonts w:ascii="Times New Roman" w:hAnsi="Times New Roman" w:cs="Times New Roman"/>
          <w:sz w:val="24"/>
          <w:szCs w:val="24"/>
        </w:rPr>
        <w:t xml:space="preserve">For recommendations regarding teaching portfolios, please visit </w:t>
      </w:r>
      <w:hyperlink r:id="rId21" w:history="1">
        <w:r w:rsidRPr="000C233E">
          <w:rPr>
            <w:rStyle w:val="Hyperlink"/>
            <w:rFonts w:ascii="Times New Roman" w:hAnsi="Times New Roman" w:cs="Times New Roman"/>
            <w:sz w:val="24"/>
            <w:szCs w:val="24"/>
          </w:rPr>
          <w:t>https://otear.rutgers.edu/wiki/pages/D8A0H32/Improving_the_Evaluation_of_Teaching.html</w:t>
        </w:r>
      </w:hyperlink>
      <w:r w:rsidRPr="000C233E">
        <w:rPr>
          <w:rStyle w:val="cf01"/>
          <w:rFonts w:ascii="Times New Roman" w:hAnsi="Times New Roman" w:cs="Times New Roman"/>
          <w:sz w:val="24"/>
          <w:szCs w:val="24"/>
        </w:rPr>
        <w:t xml:space="preserve">. </w:t>
      </w:r>
    </w:p>
    <w:p w14:paraId="235ED3B6" w14:textId="77777777" w:rsidR="00464825" w:rsidRPr="000C233E" w:rsidRDefault="00464825" w:rsidP="00464825">
      <w:pPr>
        <w:tabs>
          <w:tab w:val="left" w:pos="630"/>
          <w:tab w:val="left" w:pos="1080"/>
          <w:tab w:val="left" w:pos="2271"/>
          <w:tab w:val="left" w:pos="2847"/>
          <w:tab w:val="left" w:pos="3423"/>
          <w:tab w:val="left" w:pos="5007"/>
          <w:tab w:val="left" w:pos="6735"/>
        </w:tabs>
        <w:rPr>
          <w:rFonts w:ascii="Times New Roman" w:hAnsi="Times New Roman" w:cs="Times New Roman"/>
          <w:sz w:val="24"/>
          <w:szCs w:val="24"/>
        </w:rPr>
      </w:pPr>
    </w:p>
    <w:p w14:paraId="07ECA70A" w14:textId="77777777" w:rsidR="00464825" w:rsidRPr="000C233E" w:rsidRDefault="00464825" w:rsidP="00464825">
      <w:pPr>
        <w:rPr>
          <w:rFonts w:ascii="Times New Roman" w:hAnsi="Times New Roman" w:cs="Times New Roman"/>
          <w:sz w:val="24"/>
          <w:szCs w:val="24"/>
        </w:rPr>
      </w:pPr>
      <w:r w:rsidRPr="000C233E">
        <w:rPr>
          <w:rFonts w:ascii="Times New Roman" w:hAnsi="Times New Roman" w:cs="Times New Roman"/>
          <w:sz w:val="24"/>
          <w:szCs w:val="24"/>
        </w:rPr>
        <w:t xml:space="preserve">Whenever possible, promotion packet material, including supporting documents, should be made available in electronic format, e.g. include the Digital Object Identifier (DOI) or a link to the full text publication in your citations.  </w:t>
      </w:r>
    </w:p>
    <w:p w14:paraId="1CD0EDC5" w14:textId="77777777" w:rsidR="00464825" w:rsidRPr="000C233E" w:rsidRDefault="00464825" w:rsidP="00464825">
      <w:pPr>
        <w:ind w:firstLine="630"/>
        <w:rPr>
          <w:rFonts w:ascii="Times New Roman" w:hAnsi="Times New Roman" w:cs="Times New Roman"/>
          <w:b/>
          <w:sz w:val="24"/>
          <w:szCs w:val="24"/>
        </w:rPr>
      </w:pPr>
    </w:p>
    <w:p w14:paraId="163E6ED1" w14:textId="77777777" w:rsidR="00464825" w:rsidRPr="000C233E" w:rsidRDefault="00464825" w:rsidP="00464825">
      <w:pPr>
        <w:rPr>
          <w:rFonts w:ascii="Times New Roman" w:hAnsi="Times New Roman" w:cs="Times New Roman"/>
          <w:sz w:val="24"/>
          <w:szCs w:val="24"/>
        </w:rPr>
      </w:pPr>
      <w:r w:rsidRPr="000C233E">
        <w:rPr>
          <w:rFonts w:ascii="Times New Roman" w:hAnsi="Times New Roman" w:cs="Times New Roman"/>
          <w:sz w:val="24"/>
          <w:szCs w:val="24"/>
        </w:rPr>
        <w:t xml:space="preserve">Because external web links often change, it is recommended that you deposit your publications in SOAR (Scholarly Open Access at Rutgers): </w:t>
      </w:r>
      <w:hyperlink r:id="rId22" w:history="1">
        <w:r w:rsidRPr="000C233E">
          <w:rPr>
            <w:rFonts w:ascii="Times New Roman" w:hAnsi="Times New Roman" w:cs="Times New Roman"/>
            <w:color w:val="0000FF"/>
            <w:sz w:val="24"/>
            <w:szCs w:val="24"/>
            <w:u w:val="single"/>
          </w:rPr>
          <w:t>http://soar.rutgers.edu</w:t>
        </w:r>
      </w:hyperlink>
      <w:r w:rsidRPr="000C233E">
        <w:rPr>
          <w:rFonts w:ascii="Times New Roman" w:hAnsi="Times New Roman" w:cs="Times New Roman"/>
          <w:sz w:val="24"/>
          <w:szCs w:val="24"/>
        </w:rPr>
        <w:t>.</w:t>
      </w:r>
      <w:r w:rsidRPr="000C233E">
        <w:rPr>
          <w:rFonts w:ascii="Times New Roman" w:hAnsi="Times New Roman" w:cs="Times New Roman"/>
          <w:b/>
          <w:sz w:val="24"/>
          <w:szCs w:val="24"/>
        </w:rPr>
        <w:t xml:space="preserve">  </w:t>
      </w:r>
      <w:r w:rsidRPr="000C233E">
        <w:rPr>
          <w:rFonts w:ascii="Times New Roman" w:hAnsi="Times New Roman" w:cs="Times New Roman"/>
          <w:sz w:val="24"/>
          <w:szCs w:val="24"/>
        </w:rPr>
        <w:t xml:space="preserve">Go to the SOAR website, click </w:t>
      </w:r>
      <w:r w:rsidRPr="000C233E">
        <w:rPr>
          <w:rFonts w:ascii="Times New Roman" w:hAnsi="Times New Roman" w:cs="Times New Roman"/>
          <w:bCs/>
          <w:sz w:val="24"/>
          <w:szCs w:val="24"/>
        </w:rPr>
        <w:t>Deposit Your Work</w:t>
      </w:r>
      <w:r w:rsidRPr="000C233E">
        <w:rPr>
          <w:rFonts w:ascii="Times New Roman" w:hAnsi="Times New Roman" w:cs="Times New Roman"/>
          <w:sz w:val="24"/>
          <w:szCs w:val="24"/>
        </w:rPr>
        <w:t xml:space="preserve">, and you will receive a unique permanent link (DOI) that can be added to your citation.  For further information, please email </w:t>
      </w:r>
      <w:hyperlink r:id="rId23" w:history="1">
        <w:r w:rsidRPr="000C233E">
          <w:rPr>
            <w:rFonts w:ascii="Times New Roman" w:hAnsi="Times New Roman" w:cs="Times New Roman"/>
            <w:color w:val="0000FF"/>
            <w:sz w:val="24"/>
            <w:szCs w:val="24"/>
            <w:u w:val="single"/>
          </w:rPr>
          <w:t>SOARhelp@rutgers.edu</w:t>
        </w:r>
      </w:hyperlink>
      <w:r w:rsidRPr="000C233E">
        <w:rPr>
          <w:rFonts w:ascii="Times New Roman" w:hAnsi="Times New Roman" w:cs="Times New Roman"/>
          <w:sz w:val="24"/>
          <w:szCs w:val="24"/>
        </w:rPr>
        <w:t>.</w:t>
      </w:r>
    </w:p>
    <w:p w14:paraId="742E1001" w14:textId="77777777" w:rsidR="00464825" w:rsidRPr="000C233E" w:rsidRDefault="00464825" w:rsidP="00464825">
      <w:pPr>
        <w:rPr>
          <w:rFonts w:ascii="Times New Roman" w:eastAsia="Times New Roman" w:hAnsi="Times New Roman" w:cs="Times New Roman"/>
          <w:sz w:val="24"/>
          <w:szCs w:val="24"/>
        </w:rPr>
      </w:pPr>
    </w:p>
    <w:p w14:paraId="1AAFD4A5" w14:textId="5A359712" w:rsidR="00E3572D" w:rsidRPr="000C233E" w:rsidRDefault="00E3572D" w:rsidP="00464825">
      <w:pPr>
        <w:pStyle w:val="BodyText"/>
        <w:spacing w:before="90"/>
        <w:ind w:left="0"/>
        <w:rPr>
          <w:rFonts w:ascii="Times New Roman" w:hAnsi="Times New Roman" w:cs="Times New Roman"/>
          <w:color w:val="000000" w:themeColor="text1"/>
          <w:sz w:val="24"/>
          <w:szCs w:val="24"/>
        </w:rPr>
      </w:pPr>
    </w:p>
    <w:sectPr w:rsidR="00E3572D" w:rsidRPr="000C233E" w:rsidSect="00464825">
      <w:headerReference w:type="default" r:id="rId24"/>
      <w:footerReference w:type="default" r:id="rId25"/>
      <w:headerReference w:type="first" r:id="rId26"/>
      <w:footerReference w:type="first" r:id="rId27"/>
      <w:pgSz w:w="12240" w:h="15840" w:code="1"/>
      <w:pgMar w:top="1440" w:right="450" w:bottom="990" w:left="1440" w:header="576"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79A2" w14:textId="77777777" w:rsidR="00894040" w:rsidRDefault="00894040">
      <w:r>
        <w:separator/>
      </w:r>
    </w:p>
  </w:endnote>
  <w:endnote w:type="continuationSeparator" w:id="0">
    <w:p w14:paraId="647D4AEE" w14:textId="77777777" w:rsidR="00894040" w:rsidRDefault="0089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4D"/>
    <w:family w:val="auto"/>
    <w:pitch w:val="variable"/>
    <w:sig w:usb0="A00002FF" w:usb1="7800205A" w:usb2="14600000" w:usb3="00000000" w:csb0="00000193"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FormataBQ-Light">
    <w:altName w:val="Rockwell Extra Bold"/>
    <w:charset w:val="00"/>
    <w:family w:val="auto"/>
    <w:pitch w:val="variable"/>
    <w:sig w:usb0="03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24105945"/>
      <w:docPartObj>
        <w:docPartGallery w:val="Page Numbers (Top of Page)"/>
        <w:docPartUnique/>
      </w:docPartObj>
    </w:sdtPr>
    <w:sdtEndPr/>
    <w:sdtContent>
      <w:p w14:paraId="4AF78ACC" w14:textId="31738EB5" w:rsidR="00E3572D" w:rsidRPr="009D3A34" w:rsidRDefault="00E3572D">
        <w:pPr>
          <w:pStyle w:val="Footer"/>
          <w:rPr>
            <w:rFonts w:ascii="Times New Roman" w:hAnsi="Times New Roman" w:cs="Times New Roman"/>
            <w:sz w:val="24"/>
            <w:szCs w:val="24"/>
          </w:rPr>
        </w:pPr>
        <w:r w:rsidRPr="009D3A34">
          <w:rPr>
            <w:rFonts w:ascii="Times New Roman" w:hAnsi="Times New Roman" w:cs="Times New Roman"/>
            <w:sz w:val="20"/>
            <w:szCs w:val="20"/>
          </w:rPr>
          <w:t xml:space="preserve">Page </w:t>
        </w:r>
        <w:r w:rsidRPr="009D3A34">
          <w:rPr>
            <w:rFonts w:ascii="Times New Roman" w:hAnsi="Times New Roman" w:cs="Times New Roman"/>
            <w:sz w:val="20"/>
            <w:szCs w:val="20"/>
          </w:rPr>
          <w:fldChar w:fldCharType="begin"/>
        </w:r>
        <w:r w:rsidRPr="009D3A34">
          <w:rPr>
            <w:rFonts w:ascii="Times New Roman" w:hAnsi="Times New Roman" w:cs="Times New Roman"/>
            <w:sz w:val="20"/>
            <w:szCs w:val="20"/>
          </w:rPr>
          <w:instrText xml:space="preserve"> PAGE </w:instrText>
        </w:r>
        <w:r w:rsidRPr="009D3A34">
          <w:rPr>
            <w:rFonts w:ascii="Times New Roman" w:hAnsi="Times New Roman" w:cs="Times New Roman"/>
            <w:sz w:val="20"/>
            <w:szCs w:val="20"/>
          </w:rPr>
          <w:fldChar w:fldCharType="separate"/>
        </w:r>
        <w:r w:rsidRPr="009D3A34">
          <w:rPr>
            <w:rFonts w:ascii="Times New Roman" w:hAnsi="Times New Roman" w:cs="Times New Roman"/>
            <w:sz w:val="20"/>
            <w:szCs w:val="20"/>
          </w:rPr>
          <w:t>1</w:t>
        </w:r>
        <w:r w:rsidRPr="009D3A34">
          <w:rPr>
            <w:rFonts w:ascii="Times New Roman" w:hAnsi="Times New Roman" w:cs="Times New Roman"/>
            <w:sz w:val="20"/>
            <w:szCs w:val="20"/>
          </w:rPr>
          <w:fldChar w:fldCharType="end"/>
        </w:r>
        <w:r w:rsidRPr="009D3A34">
          <w:rPr>
            <w:rFonts w:ascii="Times New Roman" w:hAnsi="Times New Roman" w:cs="Times New Roman"/>
            <w:sz w:val="20"/>
            <w:szCs w:val="20"/>
          </w:rPr>
          <w:t xml:space="preserve"> of </w:t>
        </w:r>
        <w:r w:rsidRPr="009D3A34">
          <w:rPr>
            <w:rFonts w:ascii="Times New Roman" w:hAnsi="Times New Roman" w:cs="Times New Roman"/>
            <w:sz w:val="20"/>
            <w:szCs w:val="20"/>
          </w:rPr>
          <w:fldChar w:fldCharType="begin"/>
        </w:r>
        <w:r w:rsidRPr="009D3A34">
          <w:rPr>
            <w:rFonts w:ascii="Times New Roman" w:hAnsi="Times New Roman" w:cs="Times New Roman"/>
            <w:sz w:val="20"/>
            <w:szCs w:val="20"/>
          </w:rPr>
          <w:instrText xml:space="preserve"> NUMPAGES  </w:instrText>
        </w:r>
        <w:r w:rsidRPr="009D3A34">
          <w:rPr>
            <w:rFonts w:ascii="Times New Roman" w:hAnsi="Times New Roman" w:cs="Times New Roman"/>
            <w:sz w:val="20"/>
            <w:szCs w:val="20"/>
          </w:rPr>
          <w:fldChar w:fldCharType="separate"/>
        </w:r>
        <w:r w:rsidRPr="009D3A34">
          <w:rPr>
            <w:rFonts w:ascii="Times New Roman" w:hAnsi="Times New Roman" w:cs="Times New Roman"/>
            <w:sz w:val="20"/>
            <w:szCs w:val="20"/>
          </w:rPr>
          <w:t>2</w:t>
        </w:r>
        <w:r w:rsidRPr="009D3A34">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550651"/>
      <w:docPartObj>
        <w:docPartGallery w:val="Page Numbers (Bottom of Page)"/>
        <w:docPartUnique/>
      </w:docPartObj>
    </w:sdtPr>
    <w:sdtEndPr>
      <w:rPr>
        <w:rFonts w:ascii="Times New Roman" w:hAnsi="Times New Roman" w:cs="Times New Roman"/>
        <w:noProof/>
        <w:sz w:val="20"/>
        <w:szCs w:val="20"/>
      </w:rPr>
    </w:sdtEndPr>
    <w:sdtContent>
      <w:p w14:paraId="0ED0F535" w14:textId="5367630D" w:rsidR="005C52B1" w:rsidRPr="005C52B1" w:rsidRDefault="005C52B1">
        <w:pPr>
          <w:pStyle w:val="Footer"/>
          <w:jc w:val="center"/>
          <w:rPr>
            <w:rFonts w:ascii="Times New Roman" w:hAnsi="Times New Roman" w:cs="Times New Roman"/>
            <w:sz w:val="20"/>
            <w:szCs w:val="20"/>
          </w:rPr>
        </w:pPr>
        <w:r w:rsidRPr="005C52B1">
          <w:rPr>
            <w:rFonts w:ascii="Times New Roman" w:hAnsi="Times New Roman" w:cs="Times New Roman"/>
            <w:sz w:val="20"/>
            <w:szCs w:val="20"/>
          </w:rPr>
          <w:fldChar w:fldCharType="begin"/>
        </w:r>
        <w:r w:rsidRPr="005C52B1">
          <w:rPr>
            <w:rFonts w:ascii="Times New Roman" w:hAnsi="Times New Roman" w:cs="Times New Roman"/>
            <w:sz w:val="20"/>
            <w:szCs w:val="20"/>
          </w:rPr>
          <w:instrText xml:space="preserve"> PAGE   \* MERGEFORMAT </w:instrText>
        </w:r>
        <w:r w:rsidRPr="005C52B1">
          <w:rPr>
            <w:rFonts w:ascii="Times New Roman" w:hAnsi="Times New Roman" w:cs="Times New Roman"/>
            <w:sz w:val="20"/>
            <w:szCs w:val="20"/>
          </w:rPr>
          <w:fldChar w:fldCharType="separate"/>
        </w:r>
        <w:r w:rsidRPr="005C52B1">
          <w:rPr>
            <w:rFonts w:ascii="Times New Roman" w:hAnsi="Times New Roman" w:cs="Times New Roman"/>
            <w:noProof/>
            <w:sz w:val="20"/>
            <w:szCs w:val="20"/>
          </w:rPr>
          <w:t>2</w:t>
        </w:r>
        <w:r w:rsidRPr="005C52B1">
          <w:rPr>
            <w:rFonts w:ascii="Times New Roman" w:hAnsi="Times New Roman" w:cs="Times New Roman"/>
            <w:noProof/>
            <w:sz w:val="20"/>
            <w:szCs w:val="20"/>
          </w:rPr>
          <w:fldChar w:fldCharType="end"/>
        </w:r>
      </w:p>
    </w:sdtContent>
  </w:sdt>
  <w:p w14:paraId="6A898D8B" w14:textId="68AEA3DB" w:rsidR="00F2322F" w:rsidRPr="007676E7" w:rsidRDefault="00F2322F" w:rsidP="007676E7">
    <w:pPr>
      <w:pStyle w:val="Footer"/>
      <w:jc w:val="right"/>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D4B9" w14:textId="77777777" w:rsidR="00894040" w:rsidRDefault="00894040">
      <w:r>
        <w:separator/>
      </w:r>
    </w:p>
  </w:footnote>
  <w:footnote w:type="continuationSeparator" w:id="0">
    <w:p w14:paraId="533003C8" w14:textId="77777777" w:rsidR="00894040" w:rsidRDefault="00894040">
      <w:r>
        <w:continuationSeparator/>
      </w:r>
    </w:p>
  </w:footnote>
  <w:footnote w:id="1">
    <w:p w14:paraId="2628EC87" w14:textId="77777777" w:rsidR="00464825" w:rsidRPr="006D2206" w:rsidRDefault="00464825" w:rsidP="00464825">
      <w:pPr>
        <w:pStyle w:val="FootnoteText"/>
      </w:pPr>
      <w:r w:rsidRPr="006D2206">
        <w:rPr>
          <w:rStyle w:val="FootnoteReference"/>
        </w:rPr>
        <w:footnoteRef/>
      </w:r>
      <w:r w:rsidRPr="006D2206">
        <w:t xml:space="preserve"> Withdrawal after the candidate signs Form 1 constitutes an evaluation for purposes of determining the four</w:t>
      </w:r>
      <w:r>
        <w:t>-</w:t>
      </w:r>
      <w:r w:rsidRPr="006D2206">
        <w:t>year period.</w:t>
      </w:r>
    </w:p>
  </w:footnote>
  <w:footnote w:id="2">
    <w:p w14:paraId="0B06BBC1" w14:textId="77777777" w:rsidR="00464825" w:rsidRDefault="00464825" w:rsidP="00464825">
      <w:pPr>
        <w:pStyle w:val="FootnoteText"/>
      </w:pPr>
      <w:r>
        <w:rPr>
          <w:rStyle w:val="FootnoteReference"/>
        </w:rPr>
        <w:footnoteRef/>
      </w:r>
      <w:r>
        <w:t xml:space="preserve"> See Section F “Letters of Evaluation.”</w:t>
      </w:r>
    </w:p>
  </w:footnote>
  <w:footnote w:id="3">
    <w:p w14:paraId="1C5DA43F" w14:textId="77777777" w:rsidR="00464825" w:rsidRPr="002F272A" w:rsidRDefault="00464825" w:rsidP="00464825">
      <w:pPr>
        <w:tabs>
          <w:tab w:val="left" w:pos="630"/>
          <w:tab w:val="left" w:pos="2271"/>
          <w:tab w:val="left" w:pos="2847"/>
          <w:tab w:val="left" w:pos="3423"/>
          <w:tab w:val="left" w:pos="5007"/>
          <w:tab w:val="left" w:pos="6735"/>
        </w:tabs>
        <w:spacing w:after="240"/>
        <w:ind w:left="30" w:right="240"/>
        <w:rPr>
          <w:rFonts w:ascii="Times New Roman" w:hAnsi="Times New Roman"/>
        </w:rPr>
      </w:pPr>
      <w:r>
        <w:t xml:space="preserve">     </w:t>
      </w:r>
      <w:r>
        <w:rPr>
          <w:rStyle w:val="FootnoteReference"/>
        </w:rPr>
        <w:footnoteRef/>
      </w:r>
      <w:r>
        <w:t xml:space="preserve"> </w:t>
      </w:r>
      <w:r w:rsidRPr="002F272A">
        <w:rPr>
          <w:rFonts w:ascii="Times New Roman" w:hAnsi="Times New Roman"/>
        </w:rPr>
        <w:t xml:space="preserve">If there is good cause for an exception, it can be made only with the approval of the </w:t>
      </w:r>
      <w:r w:rsidRPr="00E561DB">
        <w:rPr>
          <w:rFonts w:ascii="Times New Roman" w:hAnsi="Times New Roman"/>
        </w:rPr>
        <w:t xml:space="preserve">appropriate </w:t>
      </w:r>
      <w:r w:rsidRPr="002F272A">
        <w:rPr>
          <w:rFonts w:ascii="Times New Roman" w:hAnsi="Times New Roman"/>
        </w:rPr>
        <w:t>chancellor, upon the recommendation of the dean.</w:t>
      </w:r>
    </w:p>
  </w:footnote>
  <w:footnote w:id="4">
    <w:p w14:paraId="4F72C327" w14:textId="77777777" w:rsidR="00464825" w:rsidRDefault="00464825" w:rsidP="00464825">
      <w:pPr>
        <w:tabs>
          <w:tab w:val="left" w:pos="630"/>
          <w:tab w:val="left" w:pos="2271"/>
          <w:tab w:val="left" w:pos="2847"/>
          <w:tab w:val="left" w:pos="3423"/>
          <w:tab w:val="left" w:pos="5007"/>
          <w:tab w:val="left" w:pos="6735"/>
        </w:tabs>
        <w:spacing w:after="240"/>
        <w:ind w:left="30" w:right="240"/>
      </w:pPr>
      <w:r>
        <w:rPr>
          <w:rStyle w:val="FootnoteReference"/>
        </w:rPr>
        <w:footnoteRef/>
      </w:r>
      <w:r>
        <w:t xml:space="preserve"> </w:t>
      </w:r>
      <w:r>
        <w:rPr>
          <w:rFonts w:ascii="Times New Roman" w:hAnsi="Times New Roman"/>
        </w:rPr>
        <w:t xml:space="preserve">In the Law School the responsibilities </w:t>
      </w:r>
      <w:r w:rsidRPr="002F272A">
        <w:rPr>
          <w:rFonts w:ascii="Times New Roman" w:hAnsi="Times New Roman"/>
        </w:rPr>
        <w:t xml:space="preserve">of the department chair are executed </w:t>
      </w:r>
      <w:r w:rsidRPr="009823D1">
        <w:rPr>
          <w:rFonts w:ascii="Times New Roman" w:hAnsi="Times New Roman"/>
        </w:rPr>
        <w:t>or delegated</w:t>
      </w:r>
      <w:r>
        <w:rPr>
          <w:rFonts w:ascii="Times New Roman" w:hAnsi="Times New Roman"/>
        </w:rPr>
        <w:t xml:space="preserve"> </w:t>
      </w:r>
      <w:r w:rsidRPr="002F272A">
        <w:rPr>
          <w:rFonts w:ascii="Times New Roman" w:hAnsi="Times New Roman"/>
        </w:rPr>
        <w:t xml:space="preserve">by the </w:t>
      </w:r>
      <w:r w:rsidRPr="00E83D36">
        <w:rPr>
          <w:rFonts w:ascii="Times New Roman" w:hAnsi="Times New Roman"/>
        </w:rPr>
        <w:t>co-dean</w:t>
      </w:r>
      <w:r w:rsidRPr="002F272A">
        <w:rPr>
          <w:rFonts w:ascii="Times New Roman" w:hAnsi="Times New Roman"/>
        </w:rPr>
        <w:t xml:space="preserve"> in addition to the </w:t>
      </w:r>
      <w:r w:rsidRPr="00E83D36">
        <w:rPr>
          <w:rFonts w:ascii="Times New Roman" w:hAnsi="Times New Roman"/>
        </w:rPr>
        <w:t>co-dean's</w:t>
      </w:r>
      <w:r w:rsidRPr="002F272A">
        <w:rPr>
          <w:rFonts w:ascii="Times New Roman" w:hAnsi="Times New Roman"/>
        </w:rPr>
        <w:t xml:space="preserve"> other responsibilities as set forth in these instructions.</w:t>
      </w:r>
    </w:p>
  </w:footnote>
  <w:footnote w:id="5">
    <w:p w14:paraId="00B586D7" w14:textId="77777777" w:rsidR="00464825" w:rsidRDefault="00464825" w:rsidP="00464825">
      <w:pPr>
        <w:tabs>
          <w:tab w:val="left" w:pos="630"/>
          <w:tab w:val="left" w:pos="1230"/>
          <w:tab w:val="left" w:pos="2271"/>
          <w:tab w:val="left" w:pos="2847"/>
          <w:tab w:val="left" w:pos="3423"/>
          <w:tab w:val="left" w:pos="5007"/>
          <w:tab w:val="left" w:pos="6735"/>
        </w:tabs>
        <w:spacing w:after="240"/>
        <w:ind w:left="30" w:right="240"/>
      </w:pPr>
      <w:r>
        <w:rPr>
          <w:rStyle w:val="FootnoteReference"/>
        </w:rPr>
        <w:footnoteRef/>
      </w:r>
      <w:r>
        <w:t xml:space="preserve"> </w:t>
      </w:r>
      <w:r w:rsidRPr="002F272A">
        <w:rPr>
          <w:rFonts w:ascii="Times New Roman" w:hAnsi="Times New Roman"/>
        </w:rPr>
        <w:t>Certain units of the University do not have Advisory Committees on Appointments and Promotions.</w:t>
      </w:r>
    </w:p>
  </w:footnote>
  <w:footnote w:id="6">
    <w:p w14:paraId="4F028726" w14:textId="77777777" w:rsidR="00464825" w:rsidRDefault="00464825" w:rsidP="00464825">
      <w:pPr>
        <w:pStyle w:val="FootnoteText"/>
      </w:pPr>
      <w:r>
        <w:rPr>
          <w:rStyle w:val="FootnoteReference"/>
        </w:rPr>
        <w:footnoteRef/>
      </w:r>
      <w:r>
        <w:t xml:space="preserve"> For the only exception to this rule, see </w:t>
      </w:r>
      <w:r w:rsidRPr="000A50C8">
        <w:rPr>
          <w:i/>
        </w:rPr>
        <w:t>Rank Review</w:t>
      </w:r>
      <w:r>
        <w:t xml:space="preserve"> under Section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2F59" w14:textId="5CE3D400" w:rsidR="00242150" w:rsidRPr="00E3572D" w:rsidRDefault="00E3572D" w:rsidP="00E3572D">
    <w:pPr>
      <w:pBdr>
        <w:top w:val="nil"/>
        <w:left w:val="nil"/>
        <w:bottom w:val="nil"/>
        <w:right w:val="nil"/>
        <w:between w:val="nil"/>
      </w:pBdr>
      <w:tabs>
        <w:tab w:val="left" w:pos="3594"/>
      </w:tabs>
      <w:rPr>
        <w:sz w:val="21"/>
        <w:szCs w:val="21"/>
      </w:rPr>
    </w:pPr>
    <w:r>
      <w:rPr>
        <w:noProof/>
        <w:sz w:val="20"/>
        <w:szCs w:val="20"/>
      </w:rPr>
      <w:drawing>
        <wp:inline distT="114300" distB="114300" distL="114300" distR="114300" wp14:anchorId="5FECBD1A" wp14:editId="181F7A6B">
          <wp:extent cx="1746250" cy="802817"/>
          <wp:effectExtent l="0" t="0" r="6350" b="0"/>
          <wp:docPr id="19278605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2" b="-80611"/>
                  <a:stretch/>
                </pic:blipFill>
                <pic:spPr bwMode="auto">
                  <a:xfrm>
                    <a:off x="0" y="0"/>
                    <a:ext cx="1750960" cy="80498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3D09" w14:textId="56A78C30" w:rsidR="00242150" w:rsidRDefault="003D4FAA" w:rsidP="00CD47B8">
    <w:pPr>
      <w:pBdr>
        <w:top w:val="nil"/>
        <w:left w:val="nil"/>
        <w:bottom w:val="nil"/>
        <w:right w:val="nil"/>
        <w:between w:val="nil"/>
      </w:pBdr>
      <w:tabs>
        <w:tab w:val="left" w:pos="3594"/>
      </w:tabs>
      <w:ind w:left="-1800"/>
      <w:rPr>
        <w:sz w:val="21"/>
        <w:szCs w:val="21"/>
      </w:rPr>
    </w:pPr>
    <w:r>
      <w:rPr>
        <w:noProof/>
        <w:sz w:val="21"/>
        <w:szCs w:val="21"/>
      </w:rPr>
      <w:drawing>
        <wp:anchor distT="0" distB="0" distL="114300" distR="114300" simplePos="0" relativeHeight="251658240" behindDoc="1" locked="0" layoutInCell="1" allowOverlap="1" wp14:anchorId="74B9EBFE" wp14:editId="3140EB9A">
          <wp:simplePos x="0" y="0"/>
          <wp:positionH relativeFrom="page">
            <wp:align>left</wp:align>
          </wp:positionH>
          <wp:positionV relativeFrom="paragraph">
            <wp:posOffset>-355600</wp:posOffset>
          </wp:positionV>
          <wp:extent cx="7945755" cy="1613527"/>
          <wp:effectExtent l="0" t="0" r="0" b="6350"/>
          <wp:wrapNone/>
          <wp:docPr id="1508563178" name="Picture 3"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50902" name="Picture 3" descr="A white paper with black text&#10;&#10;AI-generated content may be incorrect."/>
                  <pic:cNvPicPr/>
                </pic:nvPicPr>
                <pic:blipFill rotWithShape="1">
                  <a:blip r:embed="rId1">
                    <a:extLst>
                      <a:ext uri="{28A0092B-C50C-407E-A947-70E740481C1C}">
                        <a14:useLocalDpi xmlns:a14="http://schemas.microsoft.com/office/drawing/2010/main" val="0"/>
                      </a:ext>
                    </a:extLst>
                  </a:blip>
                  <a:srcRect l="2797" b="84781"/>
                  <a:stretch>
                    <a:fillRect/>
                  </a:stretch>
                </pic:blipFill>
                <pic:spPr bwMode="auto">
                  <a:xfrm>
                    <a:off x="0" y="0"/>
                    <a:ext cx="7945755" cy="1613527"/>
                  </a:xfrm>
                  <a:prstGeom prst="rect">
                    <a:avLst/>
                  </a:prstGeom>
                  <a:ln>
                    <a:noFill/>
                  </a:ln>
                  <a:extLst>
                    <a:ext uri="{53640926-AAD7-44D8-BBD7-CCE9431645EC}">
                      <a14:shadowObscured xmlns:a14="http://schemas.microsoft.com/office/drawing/2010/main"/>
                    </a:ext>
                  </a:extLst>
                </pic:spPr>
              </pic:pic>
            </a:graphicData>
          </a:graphic>
        </wp:anchor>
      </w:drawing>
    </w:r>
  </w:p>
  <w:p w14:paraId="0C4F5B5D" w14:textId="3F95CC52" w:rsidR="00242150" w:rsidRDefault="00242150" w:rsidP="009A7E32">
    <w:pPr>
      <w:pBdr>
        <w:top w:val="nil"/>
        <w:left w:val="nil"/>
        <w:bottom w:val="nil"/>
        <w:right w:val="nil"/>
        <w:between w:val="nil"/>
      </w:pBdr>
      <w:tabs>
        <w:tab w:val="left" w:pos="3594"/>
      </w:tabs>
      <w:ind w:left="-1800"/>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4D3"/>
    <w:multiLevelType w:val="hybridMultilevel"/>
    <w:tmpl w:val="55540C02"/>
    <w:lvl w:ilvl="0" w:tplc="E3E68FEC">
      <w:start w:val="1"/>
      <w:numFmt w:val="upperLetter"/>
      <w:lvlText w:val="%1."/>
      <w:lvlJc w:val="left"/>
      <w:pPr>
        <w:ind w:left="1342" w:hanging="603"/>
      </w:pPr>
      <w:rPr>
        <w:rFonts w:hint="default"/>
        <w:spacing w:val="-1"/>
        <w:w w:val="99"/>
        <w:sz w:val="24"/>
        <w:szCs w:val="24"/>
        <w:u w:val="single" w:color="000000"/>
        <w:lang w:val="en-US" w:eastAsia="en-US" w:bidi="en-US"/>
      </w:rPr>
    </w:lvl>
    <w:lvl w:ilvl="1" w:tplc="BF86EEF2">
      <w:start w:val="1"/>
      <w:numFmt w:val="decimal"/>
      <w:lvlText w:val="%2)"/>
      <w:lvlJc w:val="left"/>
      <w:pPr>
        <w:ind w:left="1731" w:hanging="360"/>
      </w:pPr>
      <w:rPr>
        <w:rFonts w:ascii="Times New Roman" w:eastAsia="Times New Roman" w:hAnsi="Times New Roman" w:cs="Times New Roman" w:hint="default"/>
        <w:spacing w:val="-20"/>
        <w:w w:val="99"/>
        <w:sz w:val="24"/>
        <w:szCs w:val="24"/>
        <w:lang w:val="en-US" w:eastAsia="en-US" w:bidi="en-US"/>
      </w:rPr>
    </w:lvl>
    <w:lvl w:ilvl="2" w:tplc="42BEFD80">
      <w:numFmt w:val="bullet"/>
      <w:lvlText w:val="•"/>
      <w:lvlJc w:val="left"/>
      <w:pPr>
        <w:ind w:left="2753" w:hanging="360"/>
      </w:pPr>
      <w:rPr>
        <w:rFonts w:hint="default"/>
        <w:lang w:val="en-US" w:eastAsia="en-US" w:bidi="en-US"/>
      </w:rPr>
    </w:lvl>
    <w:lvl w:ilvl="3" w:tplc="A5DED572">
      <w:numFmt w:val="bullet"/>
      <w:lvlText w:val="•"/>
      <w:lvlJc w:val="left"/>
      <w:pPr>
        <w:ind w:left="3766" w:hanging="360"/>
      </w:pPr>
      <w:rPr>
        <w:rFonts w:hint="default"/>
        <w:lang w:val="en-US" w:eastAsia="en-US" w:bidi="en-US"/>
      </w:rPr>
    </w:lvl>
    <w:lvl w:ilvl="4" w:tplc="FE42E8E2">
      <w:numFmt w:val="bullet"/>
      <w:lvlText w:val="•"/>
      <w:lvlJc w:val="left"/>
      <w:pPr>
        <w:ind w:left="4780" w:hanging="360"/>
      </w:pPr>
      <w:rPr>
        <w:rFonts w:hint="default"/>
        <w:lang w:val="en-US" w:eastAsia="en-US" w:bidi="en-US"/>
      </w:rPr>
    </w:lvl>
    <w:lvl w:ilvl="5" w:tplc="AE62973E">
      <w:numFmt w:val="bullet"/>
      <w:lvlText w:val="•"/>
      <w:lvlJc w:val="left"/>
      <w:pPr>
        <w:ind w:left="5793" w:hanging="360"/>
      </w:pPr>
      <w:rPr>
        <w:rFonts w:hint="default"/>
        <w:lang w:val="en-US" w:eastAsia="en-US" w:bidi="en-US"/>
      </w:rPr>
    </w:lvl>
    <w:lvl w:ilvl="6" w:tplc="C25E0A58">
      <w:numFmt w:val="bullet"/>
      <w:lvlText w:val="•"/>
      <w:lvlJc w:val="left"/>
      <w:pPr>
        <w:ind w:left="6806" w:hanging="360"/>
      </w:pPr>
      <w:rPr>
        <w:rFonts w:hint="default"/>
        <w:lang w:val="en-US" w:eastAsia="en-US" w:bidi="en-US"/>
      </w:rPr>
    </w:lvl>
    <w:lvl w:ilvl="7" w:tplc="4C780AFE">
      <w:numFmt w:val="bullet"/>
      <w:lvlText w:val="•"/>
      <w:lvlJc w:val="left"/>
      <w:pPr>
        <w:ind w:left="7820" w:hanging="360"/>
      </w:pPr>
      <w:rPr>
        <w:rFonts w:hint="default"/>
        <w:lang w:val="en-US" w:eastAsia="en-US" w:bidi="en-US"/>
      </w:rPr>
    </w:lvl>
    <w:lvl w:ilvl="8" w:tplc="FD147D52">
      <w:numFmt w:val="bullet"/>
      <w:lvlText w:val="•"/>
      <w:lvlJc w:val="left"/>
      <w:pPr>
        <w:ind w:left="8833" w:hanging="360"/>
      </w:pPr>
      <w:rPr>
        <w:rFonts w:hint="default"/>
        <w:lang w:val="en-US" w:eastAsia="en-US" w:bidi="en-US"/>
      </w:rPr>
    </w:lvl>
  </w:abstractNum>
  <w:abstractNum w:abstractNumId="1" w15:restartNumberingAfterBreak="0">
    <w:nsid w:val="06A3512E"/>
    <w:multiLevelType w:val="hybridMultilevel"/>
    <w:tmpl w:val="D8DC28B4"/>
    <w:lvl w:ilvl="0" w:tplc="0C5ED6B2">
      <w:start w:val="3"/>
      <w:numFmt w:val="upperLetter"/>
      <w:lvlText w:val="%1."/>
      <w:lvlJc w:val="left"/>
      <w:pPr>
        <w:tabs>
          <w:tab w:val="num" w:pos="330"/>
        </w:tabs>
        <w:ind w:left="330" w:hanging="360"/>
      </w:pPr>
      <w:rPr>
        <w:rFonts w:hint="default"/>
        <w:u w:val="none"/>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2" w15:restartNumberingAfterBreak="0">
    <w:nsid w:val="1983756D"/>
    <w:multiLevelType w:val="hybridMultilevel"/>
    <w:tmpl w:val="6DBC40D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27EE1B71"/>
    <w:multiLevelType w:val="hybridMultilevel"/>
    <w:tmpl w:val="033EC5C0"/>
    <w:lvl w:ilvl="0" w:tplc="D5CA2508">
      <w:start w:val="1"/>
      <w:numFmt w:val="decimal"/>
      <w:lvlText w:val="%1)"/>
      <w:lvlJc w:val="left"/>
      <w:pPr>
        <w:ind w:left="1812" w:hanging="442"/>
      </w:pPr>
      <w:rPr>
        <w:rFonts w:ascii="Times New Roman" w:eastAsia="Times New Roman" w:hAnsi="Times New Roman" w:cs="Times New Roman" w:hint="default"/>
        <w:spacing w:val="-22"/>
        <w:w w:val="99"/>
        <w:sz w:val="24"/>
        <w:szCs w:val="24"/>
        <w:lang w:val="en-US" w:eastAsia="en-US" w:bidi="en-US"/>
      </w:rPr>
    </w:lvl>
    <w:lvl w:ilvl="1" w:tplc="275E8326">
      <w:numFmt w:val="bullet"/>
      <w:lvlText w:val="•"/>
      <w:lvlJc w:val="left"/>
      <w:pPr>
        <w:ind w:left="2724" w:hanging="442"/>
      </w:pPr>
      <w:rPr>
        <w:rFonts w:hint="default"/>
        <w:lang w:val="en-US" w:eastAsia="en-US" w:bidi="en-US"/>
      </w:rPr>
    </w:lvl>
    <w:lvl w:ilvl="2" w:tplc="A84AD0F4">
      <w:numFmt w:val="bullet"/>
      <w:lvlText w:val="•"/>
      <w:lvlJc w:val="left"/>
      <w:pPr>
        <w:ind w:left="3628" w:hanging="442"/>
      </w:pPr>
      <w:rPr>
        <w:rFonts w:hint="default"/>
        <w:lang w:val="en-US" w:eastAsia="en-US" w:bidi="en-US"/>
      </w:rPr>
    </w:lvl>
    <w:lvl w:ilvl="3" w:tplc="A1AE2304">
      <w:numFmt w:val="bullet"/>
      <w:lvlText w:val="•"/>
      <w:lvlJc w:val="left"/>
      <w:pPr>
        <w:ind w:left="4532" w:hanging="442"/>
      </w:pPr>
      <w:rPr>
        <w:rFonts w:hint="default"/>
        <w:lang w:val="en-US" w:eastAsia="en-US" w:bidi="en-US"/>
      </w:rPr>
    </w:lvl>
    <w:lvl w:ilvl="4" w:tplc="9C0E7572">
      <w:numFmt w:val="bullet"/>
      <w:lvlText w:val="•"/>
      <w:lvlJc w:val="left"/>
      <w:pPr>
        <w:ind w:left="5436" w:hanging="442"/>
      </w:pPr>
      <w:rPr>
        <w:rFonts w:hint="default"/>
        <w:lang w:val="en-US" w:eastAsia="en-US" w:bidi="en-US"/>
      </w:rPr>
    </w:lvl>
    <w:lvl w:ilvl="5" w:tplc="268ACE00">
      <w:numFmt w:val="bullet"/>
      <w:lvlText w:val="•"/>
      <w:lvlJc w:val="left"/>
      <w:pPr>
        <w:ind w:left="6340" w:hanging="442"/>
      </w:pPr>
      <w:rPr>
        <w:rFonts w:hint="default"/>
        <w:lang w:val="en-US" w:eastAsia="en-US" w:bidi="en-US"/>
      </w:rPr>
    </w:lvl>
    <w:lvl w:ilvl="6" w:tplc="73389982">
      <w:numFmt w:val="bullet"/>
      <w:lvlText w:val="•"/>
      <w:lvlJc w:val="left"/>
      <w:pPr>
        <w:ind w:left="7244" w:hanging="442"/>
      </w:pPr>
      <w:rPr>
        <w:rFonts w:hint="default"/>
        <w:lang w:val="en-US" w:eastAsia="en-US" w:bidi="en-US"/>
      </w:rPr>
    </w:lvl>
    <w:lvl w:ilvl="7" w:tplc="7B389A6C">
      <w:numFmt w:val="bullet"/>
      <w:lvlText w:val="•"/>
      <w:lvlJc w:val="left"/>
      <w:pPr>
        <w:ind w:left="8148" w:hanging="442"/>
      </w:pPr>
      <w:rPr>
        <w:rFonts w:hint="default"/>
        <w:lang w:val="en-US" w:eastAsia="en-US" w:bidi="en-US"/>
      </w:rPr>
    </w:lvl>
    <w:lvl w:ilvl="8" w:tplc="BB486604">
      <w:numFmt w:val="bullet"/>
      <w:lvlText w:val="•"/>
      <w:lvlJc w:val="left"/>
      <w:pPr>
        <w:ind w:left="9052" w:hanging="442"/>
      </w:pPr>
      <w:rPr>
        <w:rFonts w:hint="default"/>
        <w:lang w:val="en-US" w:eastAsia="en-US" w:bidi="en-US"/>
      </w:rPr>
    </w:lvl>
  </w:abstractNum>
  <w:abstractNum w:abstractNumId="4" w15:restartNumberingAfterBreak="0">
    <w:nsid w:val="2C9B04BC"/>
    <w:multiLevelType w:val="hybridMultilevel"/>
    <w:tmpl w:val="837CBB1C"/>
    <w:lvl w:ilvl="0" w:tplc="C33A1672">
      <w:start w:val="1"/>
      <w:numFmt w:val="upperRoman"/>
      <w:lvlText w:val="%1."/>
      <w:lvlJc w:val="left"/>
      <w:pPr>
        <w:ind w:left="1340" w:hanging="260"/>
        <w:jc w:val="right"/>
      </w:pPr>
      <w:rPr>
        <w:rFonts w:ascii="Times New Roman" w:eastAsia="Times New Roman" w:hAnsi="Times New Roman" w:cs="Times New Roman" w:hint="default"/>
        <w:spacing w:val="-4"/>
        <w:w w:val="99"/>
        <w:sz w:val="24"/>
        <w:szCs w:val="24"/>
        <w:lang w:val="en-US" w:eastAsia="en-US" w:bidi="en-US"/>
      </w:rPr>
    </w:lvl>
    <w:lvl w:ilvl="1" w:tplc="88B62138">
      <w:start w:val="1"/>
      <w:numFmt w:val="upperLetter"/>
      <w:lvlText w:val="%2."/>
      <w:lvlJc w:val="left"/>
      <w:pPr>
        <w:ind w:left="2960" w:hanging="540"/>
      </w:pPr>
      <w:rPr>
        <w:rFonts w:ascii="Times New Roman" w:eastAsia="Times New Roman" w:hAnsi="Times New Roman" w:cs="Times New Roman" w:hint="default"/>
        <w:spacing w:val="-1"/>
        <w:w w:val="99"/>
        <w:sz w:val="24"/>
        <w:szCs w:val="24"/>
        <w:lang w:val="en-US" w:eastAsia="en-US" w:bidi="en-US"/>
      </w:rPr>
    </w:lvl>
    <w:lvl w:ilvl="2" w:tplc="B73C3168">
      <w:numFmt w:val="bullet"/>
      <w:lvlText w:val="•"/>
      <w:lvlJc w:val="left"/>
      <w:pPr>
        <w:ind w:left="3837" w:hanging="540"/>
      </w:pPr>
      <w:rPr>
        <w:rFonts w:hint="default"/>
        <w:lang w:val="en-US" w:eastAsia="en-US" w:bidi="en-US"/>
      </w:rPr>
    </w:lvl>
    <w:lvl w:ilvl="3" w:tplc="ED6CD184">
      <w:numFmt w:val="bullet"/>
      <w:lvlText w:val="•"/>
      <w:lvlJc w:val="left"/>
      <w:pPr>
        <w:ind w:left="4715" w:hanging="540"/>
      </w:pPr>
      <w:rPr>
        <w:rFonts w:hint="default"/>
        <w:lang w:val="en-US" w:eastAsia="en-US" w:bidi="en-US"/>
      </w:rPr>
    </w:lvl>
    <w:lvl w:ilvl="4" w:tplc="377C1A42">
      <w:numFmt w:val="bullet"/>
      <w:lvlText w:val="•"/>
      <w:lvlJc w:val="left"/>
      <w:pPr>
        <w:ind w:left="5593" w:hanging="540"/>
      </w:pPr>
      <w:rPr>
        <w:rFonts w:hint="default"/>
        <w:lang w:val="en-US" w:eastAsia="en-US" w:bidi="en-US"/>
      </w:rPr>
    </w:lvl>
    <w:lvl w:ilvl="5" w:tplc="A3C063EE">
      <w:numFmt w:val="bullet"/>
      <w:lvlText w:val="•"/>
      <w:lvlJc w:val="left"/>
      <w:pPr>
        <w:ind w:left="6471" w:hanging="540"/>
      </w:pPr>
      <w:rPr>
        <w:rFonts w:hint="default"/>
        <w:lang w:val="en-US" w:eastAsia="en-US" w:bidi="en-US"/>
      </w:rPr>
    </w:lvl>
    <w:lvl w:ilvl="6" w:tplc="FD60F006">
      <w:numFmt w:val="bullet"/>
      <w:lvlText w:val="•"/>
      <w:lvlJc w:val="left"/>
      <w:pPr>
        <w:ind w:left="7348" w:hanging="540"/>
      </w:pPr>
      <w:rPr>
        <w:rFonts w:hint="default"/>
        <w:lang w:val="en-US" w:eastAsia="en-US" w:bidi="en-US"/>
      </w:rPr>
    </w:lvl>
    <w:lvl w:ilvl="7" w:tplc="D7E4DA1E">
      <w:numFmt w:val="bullet"/>
      <w:lvlText w:val="•"/>
      <w:lvlJc w:val="left"/>
      <w:pPr>
        <w:ind w:left="8226" w:hanging="540"/>
      </w:pPr>
      <w:rPr>
        <w:rFonts w:hint="default"/>
        <w:lang w:val="en-US" w:eastAsia="en-US" w:bidi="en-US"/>
      </w:rPr>
    </w:lvl>
    <w:lvl w:ilvl="8" w:tplc="307EC9DE">
      <w:numFmt w:val="bullet"/>
      <w:lvlText w:val="•"/>
      <w:lvlJc w:val="left"/>
      <w:pPr>
        <w:ind w:left="9104" w:hanging="540"/>
      </w:pPr>
      <w:rPr>
        <w:rFonts w:hint="default"/>
        <w:lang w:val="en-US" w:eastAsia="en-US" w:bidi="en-US"/>
      </w:rPr>
    </w:lvl>
  </w:abstractNum>
  <w:abstractNum w:abstractNumId="5" w15:restartNumberingAfterBreak="0">
    <w:nsid w:val="3CC063D3"/>
    <w:multiLevelType w:val="hybridMultilevel"/>
    <w:tmpl w:val="C2F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569EA"/>
    <w:multiLevelType w:val="hybridMultilevel"/>
    <w:tmpl w:val="149608D4"/>
    <w:lvl w:ilvl="0" w:tplc="7A5EF63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043129A"/>
    <w:multiLevelType w:val="hybridMultilevel"/>
    <w:tmpl w:val="462A46B4"/>
    <w:lvl w:ilvl="0" w:tplc="99D4D9FC">
      <w:start w:val="1"/>
      <w:numFmt w:val="decimal"/>
      <w:lvlText w:val="%1)"/>
      <w:lvlJc w:val="left"/>
      <w:pPr>
        <w:tabs>
          <w:tab w:val="num" w:pos="720"/>
        </w:tabs>
        <w:ind w:left="720" w:hanging="420"/>
      </w:pPr>
      <w:rPr>
        <w:rFonts w:hint="default"/>
      </w:rPr>
    </w:lvl>
    <w:lvl w:ilvl="1" w:tplc="04090019">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436D6E71"/>
    <w:multiLevelType w:val="hybridMultilevel"/>
    <w:tmpl w:val="67BACD3A"/>
    <w:lvl w:ilvl="0" w:tplc="39749FFE">
      <w:start w:val="2"/>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9" w15:restartNumberingAfterBreak="0">
    <w:nsid w:val="456B4FC2"/>
    <w:multiLevelType w:val="hybridMultilevel"/>
    <w:tmpl w:val="CC8EFC5A"/>
    <w:lvl w:ilvl="0" w:tplc="A91E5928">
      <w:start w:val="4"/>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0" w15:restartNumberingAfterBreak="0">
    <w:nsid w:val="6D5C4014"/>
    <w:multiLevelType w:val="hybridMultilevel"/>
    <w:tmpl w:val="EF8A146C"/>
    <w:lvl w:ilvl="0" w:tplc="5022A51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958877631">
    <w:abstractNumId w:val="4"/>
  </w:num>
  <w:num w:numId="2" w16cid:durableId="1558125577">
    <w:abstractNumId w:val="3"/>
  </w:num>
  <w:num w:numId="3" w16cid:durableId="309332428">
    <w:abstractNumId w:val="0"/>
  </w:num>
  <w:num w:numId="4" w16cid:durableId="1297174943">
    <w:abstractNumId w:val="10"/>
  </w:num>
  <w:num w:numId="5" w16cid:durableId="1197697741">
    <w:abstractNumId w:val="2"/>
  </w:num>
  <w:num w:numId="6" w16cid:durableId="1816872085">
    <w:abstractNumId w:val="5"/>
  </w:num>
  <w:num w:numId="7" w16cid:durableId="987130809">
    <w:abstractNumId w:val="7"/>
  </w:num>
  <w:num w:numId="8" w16cid:durableId="1479222147">
    <w:abstractNumId w:val="6"/>
  </w:num>
  <w:num w:numId="9" w16cid:durableId="545917482">
    <w:abstractNumId w:val="1"/>
  </w:num>
  <w:num w:numId="10" w16cid:durableId="244845442">
    <w:abstractNumId w:val="9"/>
  </w:num>
  <w:num w:numId="11" w16cid:durableId="9978053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5A"/>
    <w:rsid w:val="000166AC"/>
    <w:rsid w:val="00026B6E"/>
    <w:rsid w:val="00086024"/>
    <w:rsid w:val="000B2596"/>
    <w:rsid w:val="000C1EEF"/>
    <w:rsid w:val="000C233E"/>
    <w:rsid w:val="000F50FF"/>
    <w:rsid w:val="001024B2"/>
    <w:rsid w:val="001513F5"/>
    <w:rsid w:val="00194904"/>
    <w:rsid w:val="001A7960"/>
    <w:rsid w:val="001E5FD8"/>
    <w:rsid w:val="00205AC7"/>
    <w:rsid w:val="00206C89"/>
    <w:rsid w:val="002149CA"/>
    <w:rsid w:val="00221C1C"/>
    <w:rsid w:val="00242150"/>
    <w:rsid w:val="00270028"/>
    <w:rsid w:val="00273F75"/>
    <w:rsid w:val="002D56E1"/>
    <w:rsid w:val="002E7C86"/>
    <w:rsid w:val="003161AF"/>
    <w:rsid w:val="003263EC"/>
    <w:rsid w:val="003403F3"/>
    <w:rsid w:val="00385B64"/>
    <w:rsid w:val="003B40F0"/>
    <w:rsid w:val="003D4FAA"/>
    <w:rsid w:val="00414AE2"/>
    <w:rsid w:val="004347E1"/>
    <w:rsid w:val="00463404"/>
    <w:rsid w:val="00463EEF"/>
    <w:rsid w:val="00464825"/>
    <w:rsid w:val="004B0385"/>
    <w:rsid w:val="004B1BFE"/>
    <w:rsid w:val="00514E03"/>
    <w:rsid w:val="00557DCC"/>
    <w:rsid w:val="00577544"/>
    <w:rsid w:val="005827D5"/>
    <w:rsid w:val="00585CDD"/>
    <w:rsid w:val="005928D3"/>
    <w:rsid w:val="005B5FA1"/>
    <w:rsid w:val="005C4A68"/>
    <w:rsid w:val="005C52B1"/>
    <w:rsid w:val="0061209D"/>
    <w:rsid w:val="006179A0"/>
    <w:rsid w:val="006472E0"/>
    <w:rsid w:val="006811D8"/>
    <w:rsid w:val="006878D5"/>
    <w:rsid w:val="006D1660"/>
    <w:rsid w:val="006D5A65"/>
    <w:rsid w:val="006E4CEB"/>
    <w:rsid w:val="006E6E6C"/>
    <w:rsid w:val="0070553C"/>
    <w:rsid w:val="00716EDC"/>
    <w:rsid w:val="007244E7"/>
    <w:rsid w:val="00733115"/>
    <w:rsid w:val="00734201"/>
    <w:rsid w:val="0076097C"/>
    <w:rsid w:val="00763FF3"/>
    <w:rsid w:val="007676E7"/>
    <w:rsid w:val="007D1792"/>
    <w:rsid w:val="00804835"/>
    <w:rsid w:val="00817207"/>
    <w:rsid w:val="00823614"/>
    <w:rsid w:val="008455B6"/>
    <w:rsid w:val="00845B92"/>
    <w:rsid w:val="008536F2"/>
    <w:rsid w:val="00894040"/>
    <w:rsid w:val="00896DEF"/>
    <w:rsid w:val="008C44B5"/>
    <w:rsid w:val="009065B3"/>
    <w:rsid w:val="00920CA3"/>
    <w:rsid w:val="0094625E"/>
    <w:rsid w:val="00961386"/>
    <w:rsid w:val="00984B27"/>
    <w:rsid w:val="009A7E32"/>
    <w:rsid w:val="009C32CD"/>
    <w:rsid w:val="009D3A34"/>
    <w:rsid w:val="00A21CF3"/>
    <w:rsid w:val="00A231DC"/>
    <w:rsid w:val="00A4170F"/>
    <w:rsid w:val="00A87024"/>
    <w:rsid w:val="00AA5AF9"/>
    <w:rsid w:val="00AB71D2"/>
    <w:rsid w:val="00AC6E8F"/>
    <w:rsid w:val="00AD5016"/>
    <w:rsid w:val="00AE2F16"/>
    <w:rsid w:val="00AE4C34"/>
    <w:rsid w:val="00B066DC"/>
    <w:rsid w:val="00B4393D"/>
    <w:rsid w:val="00B638AE"/>
    <w:rsid w:val="00B86371"/>
    <w:rsid w:val="00B965B3"/>
    <w:rsid w:val="00BA6CF3"/>
    <w:rsid w:val="00BF6B2F"/>
    <w:rsid w:val="00C65932"/>
    <w:rsid w:val="00C67A78"/>
    <w:rsid w:val="00C836BE"/>
    <w:rsid w:val="00CA4CDF"/>
    <w:rsid w:val="00CD47B8"/>
    <w:rsid w:val="00CE6A4E"/>
    <w:rsid w:val="00CF38BD"/>
    <w:rsid w:val="00CF777C"/>
    <w:rsid w:val="00D10F00"/>
    <w:rsid w:val="00D51D50"/>
    <w:rsid w:val="00D914BB"/>
    <w:rsid w:val="00DE465A"/>
    <w:rsid w:val="00DE79B5"/>
    <w:rsid w:val="00E05776"/>
    <w:rsid w:val="00E157C7"/>
    <w:rsid w:val="00E315C5"/>
    <w:rsid w:val="00E3572D"/>
    <w:rsid w:val="00E531F4"/>
    <w:rsid w:val="00E55ECB"/>
    <w:rsid w:val="00F00817"/>
    <w:rsid w:val="00F00E53"/>
    <w:rsid w:val="00F2287C"/>
    <w:rsid w:val="00F2322F"/>
    <w:rsid w:val="00F3621D"/>
    <w:rsid w:val="00F579E1"/>
    <w:rsid w:val="00F63F62"/>
    <w:rsid w:val="00F93504"/>
    <w:rsid w:val="00FB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CABC"/>
  <w15:docId w15:val="{77BDEBC5-423B-5140-9D34-1100BC59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Palatino" w:hAnsi="Palatino" w:cs="Palatino"/>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pPr>
      <w:spacing w:line="230" w:lineRule="exact"/>
    </w:pPr>
    <w:rPr>
      <w:sz w:val="20"/>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Pr>
      <w:color w:val="800080"/>
      <w:u w:val="single"/>
    </w:rPr>
  </w:style>
  <w:style w:type="paragraph" w:styleId="BalloonText">
    <w:name w:val="Balloon Text"/>
    <w:basedOn w:val="Normal"/>
    <w:link w:val="BalloonTextChar"/>
    <w:semiHidden/>
    <w:unhideWhenUsed/>
    <w:rsid w:val="00163C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CD3"/>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206C89"/>
    <w:rPr>
      <w:color w:val="605E5C"/>
      <w:shd w:val="clear" w:color="auto" w:fill="E1DFDD"/>
    </w:rPr>
  </w:style>
  <w:style w:type="paragraph" w:customStyle="1" w:styleId="Default">
    <w:name w:val="Default"/>
    <w:rsid w:val="00F2322F"/>
    <w:pPr>
      <w:pBdr>
        <w:top w:val="nil"/>
        <w:left w:val="nil"/>
        <w:bottom w:val="nil"/>
        <w:right w:val="nil"/>
        <w:between w:val="nil"/>
        <w:bar w:val="nil"/>
      </w:pBdr>
    </w:pPr>
    <w:rPr>
      <w:rFonts w:ascii="Helvetica" w:eastAsia="Arial Unicode MS" w:hAnsi="Helvetica" w:cs="Arial Unicode MS"/>
      <w:color w:val="000000"/>
      <w:bdr w:val="nil"/>
    </w:rPr>
  </w:style>
  <w:style w:type="character" w:customStyle="1" w:styleId="FooterChar">
    <w:name w:val="Footer Char"/>
    <w:basedOn w:val="DefaultParagraphFont"/>
    <w:link w:val="Footer"/>
    <w:uiPriority w:val="99"/>
    <w:rsid w:val="00E3572D"/>
  </w:style>
  <w:style w:type="paragraph" w:styleId="Revision">
    <w:name w:val="Revision"/>
    <w:hidden/>
    <w:uiPriority w:val="99"/>
    <w:semiHidden/>
    <w:rsid w:val="00CD47B8"/>
  </w:style>
  <w:style w:type="paragraph" w:styleId="BodyText">
    <w:name w:val="Body Text"/>
    <w:basedOn w:val="Normal"/>
    <w:link w:val="BodyTextChar"/>
    <w:qFormat/>
    <w:rsid w:val="002149CA"/>
    <w:pPr>
      <w:widowControl w:val="0"/>
      <w:ind w:left="1143"/>
    </w:pPr>
    <w:rPr>
      <w:rFonts w:ascii="Palatino Linotype" w:eastAsia="Palatino Linotype" w:hAnsi="Palatino Linotype" w:cstheme="minorBidi"/>
      <w:sz w:val="21"/>
      <w:szCs w:val="21"/>
    </w:rPr>
  </w:style>
  <w:style w:type="character" w:customStyle="1" w:styleId="BodyTextChar">
    <w:name w:val="Body Text Char"/>
    <w:basedOn w:val="DefaultParagraphFont"/>
    <w:link w:val="BodyText"/>
    <w:rsid w:val="002149CA"/>
    <w:rPr>
      <w:rFonts w:ascii="Palatino Linotype" w:eastAsia="Palatino Linotype" w:hAnsi="Palatino Linotype" w:cstheme="minorBidi"/>
      <w:sz w:val="21"/>
      <w:szCs w:val="21"/>
    </w:rPr>
  </w:style>
  <w:style w:type="paragraph" w:styleId="NoSpacing">
    <w:name w:val="No Spacing"/>
    <w:uiPriority w:val="1"/>
    <w:qFormat/>
    <w:rsid w:val="002149CA"/>
    <w:rPr>
      <w:rFonts w:ascii="Times New Roman" w:eastAsia="Calibri" w:hAnsi="Times New Roman" w:cs="Times New Roman"/>
      <w:sz w:val="24"/>
    </w:rPr>
  </w:style>
  <w:style w:type="paragraph" w:styleId="NormalWeb">
    <w:name w:val="Normal (Web)"/>
    <w:basedOn w:val="Normal"/>
    <w:uiPriority w:val="99"/>
    <w:unhideWhenUsed/>
    <w:rsid w:val="001513F5"/>
    <w:rPr>
      <w:rFonts w:ascii="Times New Roman" w:hAnsi="Times New Roman" w:cs="Times New Roman"/>
      <w:sz w:val="24"/>
      <w:szCs w:val="24"/>
    </w:rPr>
  </w:style>
  <w:style w:type="character" w:styleId="CommentReference">
    <w:name w:val="annotation reference"/>
    <w:basedOn w:val="DefaultParagraphFont"/>
    <w:unhideWhenUsed/>
    <w:rsid w:val="007676E7"/>
    <w:rPr>
      <w:sz w:val="16"/>
      <w:szCs w:val="16"/>
    </w:rPr>
  </w:style>
  <w:style w:type="paragraph" w:styleId="CommentText">
    <w:name w:val="annotation text"/>
    <w:basedOn w:val="Normal"/>
    <w:link w:val="CommentTextChar"/>
    <w:unhideWhenUsed/>
    <w:rsid w:val="007676E7"/>
    <w:pPr>
      <w:spacing w:after="200"/>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7676E7"/>
    <w:rPr>
      <w:rFonts w:ascii="Times New Roman" w:eastAsia="Calibri" w:hAnsi="Times New Roman" w:cs="Times New Roman"/>
      <w:sz w:val="20"/>
      <w:szCs w:val="20"/>
    </w:rPr>
  </w:style>
  <w:style w:type="paragraph" w:styleId="ListParagraph">
    <w:name w:val="List Paragraph"/>
    <w:basedOn w:val="Normal"/>
    <w:qFormat/>
    <w:rsid w:val="005C52B1"/>
    <w:pPr>
      <w:widowControl w:val="0"/>
      <w:autoSpaceDE w:val="0"/>
      <w:autoSpaceDN w:val="0"/>
      <w:ind w:left="2960" w:hanging="540"/>
    </w:pPr>
    <w:rPr>
      <w:rFonts w:ascii="Times New Roman" w:eastAsia="Times New Roman" w:hAnsi="Times New Roman" w:cs="Times New Roman"/>
      <w:lang w:bidi="en-US"/>
    </w:rPr>
  </w:style>
  <w:style w:type="paragraph" w:customStyle="1" w:styleId="TableParagraph">
    <w:name w:val="Table Paragraph"/>
    <w:basedOn w:val="Normal"/>
    <w:uiPriority w:val="1"/>
    <w:qFormat/>
    <w:rsid w:val="0070553C"/>
    <w:pPr>
      <w:widowControl w:val="0"/>
      <w:autoSpaceDE w:val="0"/>
      <w:autoSpaceDN w:val="0"/>
    </w:pPr>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nhideWhenUsed/>
    <w:rsid w:val="0070553C"/>
    <w:pPr>
      <w:widowControl w:val="0"/>
      <w:autoSpaceDE w:val="0"/>
      <w:autoSpaceDN w:val="0"/>
      <w:spacing w:after="0"/>
    </w:pPr>
    <w:rPr>
      <w:rFonts w:eastAsia="Times New Roman"/>
      <w:b/>
      <w:bCs/>
      <w:lang w:bidi="en-US"/>
    </w:rPr>
  </w:style>
  <w:style w:type="character" w:customStyle="1" w:styleId="CommentSubjectChar">
    <w:name w:val="Comment Subject Char"/>
    <w:basedOn w:val="CommentTextChar"/>
    <w:link w:val="CommentSubject"/>
    <w:rsid w:val="0070553C"/>
    <w:rPr>
      <w:rFonts w:ascii="Times New Roman" w:eastAsia="Times New Roman" w:hAnsi="Times New Roman" w:cs="Times New Roman"/>
      <w:b/>
      <w:bCs/>
      <w:sz w:val="20"/>
      <w:szCs w:val="20"/>
      <w:lang w:bidi="en-US"/>
    </w:rPr>
  </w:style>
  <w:style w:type="character" w:customStyle="1" w:styleId="HeaderChar">
    <w:name w:val="Header Char"/>
    <w:basedOn w:val="DefaultParagraphFont"/>
    <w:link w:val="Header"/>
    <w:rsid w:val="0070553C"/>
    <w:rPr>
      <w:sz w:val="20"/>
    </w:rPr>
  </w:style>
  <w:style w:type="paragraph" w:styleId="FootnoteText">
    <w:name w:val="footnote text"/>
    <w:basedOn w:val="Normal"/>
    <w:link w:val="FootnoteTextChar"/>
    <w:unhideWhenUsed/>
    <w:rsid w:val="0070553C"/>
    <w:pPr>
      <w:widowControl w:val="0"/>
      <w:autoSpaceDE w:val="0"/>
      <w:autoSpaceDN w:val="0"/>
    </w:pPr>
    <w:rPr>
      <w:rFonts w:ascii="Times New Roman" w:eastAsia="Times New Roman" w:hAnsi="Times New Roman" w:cs="Times New Roman"/>
      <w:sz w:val="20"/>
      <w:szCs w:val="20"/>
      <w:lang w:bidi="en-US"/>
    </w:rPr>
  </w:style>
  <w:style w:type="character" w:customStyle="1" w:styleId="FootnoteTextChar">
    <w:name w:val="Footnote Text Char"/>
    <w:basedOn w:val="DefaultParagraphFont"/>
    <w:link w:val="FootnoteText"/>
    <w:rsid w:val="0070553C"/>
    <w:rPr>
      <w:rFonts w:ascii="Times New Roman" w:eastAsia="Times New Roman" w:hAnsi="Times New Roman" w:cs="Times New Roman"/>
      <w:sz w:val="20"/>
      <w:szCs w:val="20"/>
      <w:lang w:bidi="en-US"/>
    </w:rPr>
  </w:style>
  <w:style w:type="character" w:styleId="FootnoteReference">
    <w:name w:val="footnote reference"/>
    <w:basedOn w:val="DefaultParagraphFont"/>
    <w:semiHidden/>
    <w:unhideWhenUsed/>
    <w:rsid w:val="0070553C"/>
    <w:rPr>
      <w:vertAlign w:val="superscript"/>
    </w:rPr>
  </w:style>
  <w:style w:type="character" w:customStyle="1" w:styleId="UnresolvedMention1">
    <w:name w:val="Unresolved Mention1"/>
    <w:basedOn w:val="DefaultParagraphFont"/>
    <w:uiPriority w:val="99"/>
    <w:semiHidden/>
    <w:unhideWhenUsed/>
    <w:rsid w:val="0070553C"/>
    <w:rPr>
      <w:color w:val="605E5C"/>
      <w:shd w:val="clear" w:color="auto" w:fill="E1DFDD"/>
    </w:rPr>
  </w:style>
  <w:style w:type="paragraph" w:customStyle="1" w:styleId="AddressBlockFormata">
    <w:name w:val="Address Block (Formata)"/>
    <w:rsid w:val="0070553C"/>
    <w:pPr>
      <w:suppressAutoHyphens/>
      <w:spacing w:line="220" w:lineRule="exact"/>
      <w:ind w:left="130" w:hanging="130"/>
    </w:pPr>
    <w:rPr>
      <w:rFonts w:ascii="FormataBQ-Light" w:eastAsia="Times" w:hAnsi="FormataBQ-Light" w:cs="Times New Roman"/>
      <w:noProof/>
      <w:sz w:val="15"/>
      <w:szCs w:val="20"/>
    </w:rPr>
  </w:style>
  <w:style w:type="paragraph" w:customStyle="1" w:styleId="xdefault">
    <w:name w:val="x_default"/>
    <w:basedOn w:val="Normal"/>
    <w:rsid w:val="0070553C"/>
    <w:pPr>
      <w:autoSpaceDE w:val="0"/>
      <w:autoSpaceDN w:val="0"/>
    </w:pPr>
    <w:rPr>
      <w:rFonts w:ascii="Times New Roman" w:eastAsiaTheme="minorHAnsi"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70553C"/>
    <w:rPr>
      <w:color w:val="605E5C"/>
      <w:shd w:val="clear" w:color="auto" w:fill="E1DFDD"/>
    </w:rPr>
  </w:style>
  <w:style w:type="character" w:customStyle="1" w:styleId="cf01">
    <w:name w:val="cf01"/>
    <w:basedOn w:val="DefaultParagraphFont"/>
    <w:rsid w:val="0070553C"/>
    <w:rPr>
      <w:rFonts w:ascii="Segoe UI" w:hAnsi="Segoe UI" w:cs="Segoe UI" w:hint="default"/>
      <w:b/>
      <w:bCs/>
      <w:sz w:val="18"/>
      <w:szCs w:val="18"/>
      <w:u w:val="single"/>
    </w:rPr>
  </w:style>
  <w:style w:type="character" w:customStyle="1" w:styleId="cf11">
    <w:name w:val="cf11"/>
    <w:basedOn w:val="DefaultParagraphFont"/>
    <w:rsid w:val="0070553C"/>
    <w:rPr>
      <w:rFonts w:ascii="Segoe UI" w:hAnsi="Segoe UI" w:cs="Segoe UI" w:hint="default"/>
      <w:b/>
      <w:bCs/>
      <w:sz w:val="18"/>
      <w:szCs w:val="18"/>
      <w:u w:val="single"/>
      <w:shd w:val="clear" w:color="auto" w:fill="FFFF00"/>
    </w:rPr>
  </w:style>
  <w:style w:type="paragraph" w:customStyle="1" w:styleId="pf0">
    <w:name w:val="pf0"/>
    <w:basedOn w:val="Normal"/>
    <w:rsid w:val="0070553C"/>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0553C"/>
    <w:rPr>
      <w:b/>
      <w:sz w:val="48"/>
      <w:szCs w:val="48"/>
    </w:rPr>
  </w:style>
  <w:style w:type="paragraph" w:styleId="BodyTextIndent">
    <w:name w:val="Body Text Indent"/>
    <w:basedOn w:val="Normal"/>
    <w:link w:val="BodyTextIndentChar"/>
    <w:unhideWhenUsed/>
    <w:rsid w:val="00464825"/>
    <w:pPr>
      <w:spacing w:after="120"/>
      <w:ind w:left="360"/>
    </w:pPr>
  </w:style>
  <w:style w:type="character" w:customStyle="1" w:styleId="BodyTextIndentChar">
    <w:name w:val="Body Text Indent Char"/>
    <w:basedOn w:val="DefaultParagraphFont"/>
    <w:link w:val="BodyTextIndent"/>
    <w:uiPriority w:val="99"/>
    <w:semiHidden/>
    <w:rsid w:val="00464825"/>
  </w:style>
  <w:style w:type="paragraph" w:styleId="BodyTextIndent2">
    <w:name w:val="Body Text Indent 2"/>
    <w:basedOn w:val="Normal"/>
    <w:link w:val="BodyTextIndent2Char"/>
    <w:unhideWhenUsed/>
    <w:rsid w:val="00464825"/>
    <w:pPr>
      <w:spacing w:after="120" w:line="480" w:lineRule="auto"/>
      <w:ind w:left="360"/>
    </w:pPr>
  </w:style>
  <w:style w:type="character" w:customStyle="1" w:styleId="BodyTextIndent2Char">
    <w:name w:val="Body Text Indent 2 Char"/>
    <w:basedOn w:val="DefaultParagraphFont"/>
    <w:link w:val="BodyTextIndent2"/>
    <w:uiPriority w:val="99"/>
    <w:semiHidden/>
    <w:rsid w:val="00464825"/>
  </w:style>
  <w:style w:type="paragraph" w:styleId="HTMLPreformatted">
    <w:name w:val="HTML Preformatted"/>
    <w:basedOn w:val="Normal"/>
    <w:link w:val="HTMLPreformattedChar"/>
    <w:uiPriority w:val="99"/>
    <w:unhideWhenUsed/>
    <w:rsid w:val="00464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rsid w:val="00464825"/>
    <w:rPr>
      <w:rFonts w:ascii="Courier New" w:eastAsia="Calibri" w:hAnsi="Courier New" w:cs="Courier New"/>
      <w:color w:val="000000"/>
      <w:sz w:val="20"/>
      <w:szCs w:val="20"/>
    </w:rPr>
  </w:style>
  <w:style w:type="paragraph" w:customStyle="1" w:styleId="xmsonormal">
    <w:name w:val="x_msonormal"/>
    <w:basedOn w:val="Normal"/>
    <w:uiPriority w:val="99"/>
    <w:rsid w:val="0046482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976">
      <w:bodyDiv w:val="1"/>
      <w:marLeft w:val="0"/>
      <w:marRight w:val="0"/>
      <w:marTop w:val="0"/>
      <w:marBottom w:val="0"/>
      <w:divBdr>
        <w:top w:val="none" w:sz="0" w:space="0" w:color="auto"/>
        <w:left w:val="none" w:sz="0" w:space="0" w:color="auto"/>
        <w:bottom w:val="none" w:sz="0" w:space="0" w:color="auto"/>
        <w:right w:val="none" w:sz="0" w:space="0" w:color="auto"/>
      </w:divBdr>
    </w:div>
    <w:div w:id="862670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aborrelations.rutgers.edu/faculty/non-tenure-track-faculty-non-libraries" TargetMode="External"/><Relationship Id="rId18" Type="http://schemas.openxmlformats.org/officeDocument/2006/relationships/hyperlink" Target="mailto:david.shreiber@rutgers.ed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otear.rutgers.edu/wiki/pages/D8A0H32/Improving_the_Evaluation_of_Teaching.htm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newarkprovost@newark.rutgers.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rmorst@camden.rutgers.edu" TargetMode="External"/><Relationship Id="rId20" Type="http://schemas.openxmlformats.org/officeDocument/2006/relationships/hyperlink" Target="https://oirds.rutgers.edu/facsur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tlam@irap.rutgers.edu" TargetMode="External"/><Relationship Id="rId23" Type="http://schemas.openxmlformats.org/officeDocument/2006/relationships/hyperlink" Target="mailto:SOARhelp@rutgers.edu"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laborrelations.rutgers.edu/faculty/non-tenure-track-faculty-non-librar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rds.rutgers.edu/facsurv/" TargetMode="External"/><Relationship Id="rId22" Type="http://schemas.openxmlformats.org/officeDocument/2006/relationships/hyperlink" Target="http://soar.rutgers.edu"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KTmflqprOtom3GcW93/Uogj/g==">CgMxLjA4AHIhMVZKaVpia2VMS3pCVVB0ZXpNRjEzSUFPVUREN3dycmZ6</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102DA1231611544B7633ABC55414EFF" ma:contentTypeVersion="17" ma:contentTypeDescription="Create a new document." ma:contentTypeScope="" ma:versionID="5fa979140ce30341f4780377ce301feb">
  <xsd:schema xmlns:xsd="http://www.w3.org/2001/XMLSchema" xmlns:xs="http://www.w3.org/2001/XMLSchema" xmlns:p="http://schemas.microsoft.com/office/2006/metadata/properties" xmlns:ns2="113e35d5-149a-42d0-9759-7e4251ca70ae" xmlns:ns3="7ea28f75-b447-4008-abb1-f022e6a61489" targetNamespace="http://schemas.microsoft.com/office/2006/metadata/properties" ma:root="true" ma:fieldsID="47d8b4c5f05c57c39bcda140eb90ea8c" ns2:_="" ns3:_="">
    <xsd:import namespace="113e35d5-149a-42d0-9759-7e4251ca70ae"/>
    <xsd:import namespace="7ea28f75-b447-4008-abb1-f022e6a61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e35d5-149a-42d0-9759-7e4251ca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28f75-b447-4008-abb1-f022e6a61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c75616-ecdf-4ec9-ad19-abf48ff25f01}" ma:internalName="TaxCatchAll" ma:showField="CatchAllData" ma:web="7ea28f75-b447-4008-abb1-f022e6a61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3e35d5-149a-42d0-9759-7e4251ca70ae">
      <Terms xmlns="http://schemas.microsoft.com/office/infopath/2007/PartnerControls"/>
    </lcf76f155ced4ddcb4097134ff3c332f>
    <TaxCatchAll xmlns="7ea28f75-b447-4008-abb1-f022e6a61489" xsi:nil="true"/>
    <SharedWithUsers xmlns="7ea28f75-b447-4008-abb1-f022e6a61489">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2D24D9-AF2A-46B4-8E2C-7AE3CB954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e35d5-149a-42d0-9759-7e4251ca70ae"/>
    <ds:schemaRef ds:uri="7ea28f75-b447-4008-abb1-f022e6a61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807E9-80DF-42B3-AE75-206A32393BED}">
  <ds:schemaRefs>
    <ds:schemaRef ds:uri="http://schemas.openxmlformats.org/officeDocument/2006/bibliography"/>
  </ds:schemaRefs>
</ds:datastoreItem>
</file>

<file path=customXml/itemProps4.xml><?xml version="1.0" encoding="utf-8"?>
<ds:datastoreItem xmlns:ds="http://schemas.openxmlformats.org/officeDocument/2006/customXml" ds:itemID="{39361CA7-A79D-42CC-B307-14FB8DA56185}">
  <ds:schemaRefs>
    <ds:schemaRef ds:uri="http://schemas.microsoft.com/office/2006/metadata/properties"/>
    <ds:schemaRef ds:uri="http://schemas.microsoft.com/office/infopath/2007/PartnerControls"/>
    <ds:schemaRef ds:uri="113e35d5-149a-42d0-9759-7e4251ca70ae"/>
    <ds:schemaRef ds:uri="7ea28f75-b447-4008-abb1-f022e6a61489"/>
  </ds:schemaRefs>
</ds:datastoreItem>
</file>

<file path=customXml/itemProps5.xml><?xml version="1.0" encoding="utf-8"?>
<ds:datastoreItem xmlns:ds="http://schemas.openxmlformats.org/officeDocument/2006/customXml" ds:itemID="{D83B250B-EFF2-4805-8315-4FE8F3444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7262</Words>
  <Characters>41399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segarra@oq.rutgers.edu</dc:creator>
  <cp:lastModifiedBy>Sylvana Baradhi</cp:lastModifiedBy>
  <cp:revision>9</cp:revision>
  <cp:lastPrinted>2025-09-04T13:34:00Z</cp:lastPrinted>
  <dcterms:created xsi:type="dcterms:W3CDTF">2026-04-02T14:22:00Z</dcterms:created>
  <dcterms:modified xsi:type="dcterms:W3CDTF">2026-06-03T13:56:00Z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0x010100E102DA1231611544B7633ABC55414EFF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ies>
</file>